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7B4" w:rsidRPr="00C42C31" w:rsidRDefault="002467B4" w:rsidP="002467B4">
      <w:pPr>
        <w:spacing w:after="0"/>
        <w:jc w:val="center"/>
        <w:rPr>
          <w:rFonts w:ascii="Arial" w:hAnsi="Arial" w:cs="Arial"/>
          <w:b/>
          <w:sz w:val="32"/>
          <w:szCs w:val="20"/>
        </w:rPr>
      </w:pPr>
      <w:bookmarkStart w:id="0" w:name="_GoBack"/>
      <w:bookmarkEnd w:id="0"/>
      <w:r w:rsidRPr="00C42C31">
        <w:rPr>
          <w:rFonts w:ascii="Arial" w:hAnsi="Arial" w:cs="Arial"/>
          <w:b/>
          <w:sz w:val="32"/>
          <w:szCs w:val="20"/>
        </w:rPr>
        <w:t>Terms of Reference Template</w:t>
      </w:r>
    </w:p>
    <w:p w:rsidR="002467B4" w:rsidRPr="00C42C31" w:rsidRDefault="002467B4" w:rsidP="002467B4">
      <w:pPr>
        <w:tabs>
          <w:tab w:val="left" w:pos="1440"/>
          <w:tab w:val="left" w:pos="5760"/>
        </w:tabs>
        <w:suppressAutoHyphens/>
        <w:spacing w:after="0" w:line="240" w:lineRule="atLeast"/>
        <w:jc w:val="center"/>
        <w:outlineLvl w:val="1"/>
        <w:rPr>
          <w:rFonts w:ascii="Arial" w:hAnsi="Arial" w:cs="Arial"/>
          <w:b/>
          <w:color w:val="000000"/>
          <w:sz w:val="20"/>
          <w:szCs w:val="20"/>
          <w:lang w:val="en-CA"/>
        </w:rPr>
      </w:pPr>
    </w:p>
    <w:p w:rsidR="002467B4" w:rsidRPr="000D156E" w:rsidRDefault="00E73A18" w:rsidP="00E73A18">
      <w:pPr>
        <w:tabs>
          <w:tab w:val="left" w:pos="1440"/>
          <w:tab w:val="left" w:pos="4950"/>
          <w:tab w:val="left" w:pos="5670"/>
        </w:tabs>
        <w:suppressAutoHyphens/>
        <w:spacing w:after="0" w:line="240" w:lineRule="atLeast"/>
        <w:jc w:val="both"/>
        <w:rPr>
          <w:rFonts w:ascii="Arial" w:hAnsi="Arial" w:cs="Arial"/>
          <w:b/>
          <w:color w:val="000000"/>
          <w:szCs w:val="20"/>
          <w:lang w:val="en-CA"/>
        </w:rPr>
      </w:pPr>
      <w:r w:rsidRPr="000D156E">
        <w:rPr>
          <w:rFonts w:ascii="Arial" w:hAnsi="Arial" w:cs="Arial"/>
          <w:b/>
          <w:color w:val="000000"/>
          <w:szCs w:val="20"/>
          <w:lang w:val="en-CA"/>
        </w:rPr>
        <w:t>Issue Date:</w:t>
      </w:r>
      <w:r w:rsidRPr="000D156E">
        <w:rPr>
          <w:rFonts w:ascii="Arial" w:hAnsi="Arial" w:cs="Arial"/>
          <w:b/>
          <w:color w:val="000000"/>
          <w:szCs w:val="20"/>
          <w:lang w:val="en-CA"/>
        </w:rPr>
        <w:tab/>
      </w:r>
      <w:r w:rsidRPr="000D156E">
        <w:rPr>
          <w:rFonts w:ascii="Arial" w:hAnsi="Arial" w:cs="Arial"/>
          <w:b/>
          <w:color w:val="000000"/>
          <w:szCs w:val="20"/>
          <w:lang w:val="en-CA"/>
        </w:rPr>
        <w:tab/>
      </w:r>
      <w:r w:rsidRPr="000D156E">
        <w:rPr>
          <w:rFonts w:ascii="Arial" w:hAnsi="Arial" w:cs="Arial"/>
          <w:b/>
          <w:color w:val="000000"/>
          <w:szCs w:val="20"/>
          <w:lang w:val="en-CA"/>
        </w:rPr>
        <w:tab/>
      </w:r>
      <w:r w:rsidR="002467B4" w:rsidRPr="000D156E">
        <w:rPr>
          <w:rFonts w:ascii="Arial" w:hAnsi="Arial" w:cs="Arial"/>
          <w:b/>
          <w:color w:val="000000"/>
          <w:szCs w:val="20"/>
          <w:lang w:val="en-CA"/>
        </w:rPr>
        <w:t xml:space="preserve">Review Date: </w:t>
      </w:r>
    </w:p>
    <w:p w:rsidR="002467B4" w:rsidRPr="000D156E" w:rsidRDefault="002467B4" w:rsidP="00E73A18">
      <w:pPr>
        <w:tabs>
          <w:tab w:val="left" w:pos="1440"/>
          <w:tab w:val="left" w:pos="4950"/>
          <w:tab w:val="left" w:pos="5670"/>
          <w:tab w:val="left" w:pos="5850"/>
          <w:tab w:val="right" w:pos="10080"/>
        </w:tabs>
        <w:suppressAutoHyphens/>
        <w:spacing w:after="0" w:line="240" w:lineRule="atLeast"/>
        <w:jc w:val="both"/>
        <w:rPr>
          <w:rFonts w:ascii="Arial" w:hAnsi="Arial" w:cs="Arial"/>
          <w:b/>
          <w:color w:val="000000"/>
          <w:szCs w:val="20"/>
          <w:lang w:val="en-CA"/>
        </w:rPr>
      </w:pPr>
      <w:r w:rsidRPr="000D156E">
        <w:rPr>
          <w:rFonts w:ascii="Arial" w:hAnsi="Arial" w:cs="Arial"/>
          <w:b/>
          <w:color w:val="000000"/>
          <w:szCs w:val="20"/>
          <w:lang w:val="en-CA"/>
        </w:rPr>
        <w:t>Approved by:</w:t>
      </w:r>
      <w:r w:rsidRPr="000D156E">
        <w:rPr>
          <w:rFonts w:ascii="Arial" w:hAnsi="Arial" w:cs="Arial"/>
          <w:b/>
          <w:color w:val="000000"/>
          <w:szCs w:val="20"/>
          <w:lang w:val="en-CA"/>
        </w:rPr>
        <w:tab/>
      </w:r>
      <w:r w:rsidR="00E73A18" w:rsidRPr="000D156E">
        <w:rPr>
          <w:rFonts w:ascii="Arial" w:hAnsi="Arial" w:cs="Arial"/>
          <w:b/>
          <w:color w:val="000000"/>
          <w:szCs w:val="20"/>
          <w:lang w:val="en-CA"/>
        </w:rPr>
        <w:tab/>
      </w:r>
      <w:r w:rsidR="00E73A18" w:rsidRPr="000D156E">
        <w:rPr>
          <w:rFonts w:ascii="Arial" w:hAnsi="Arial" w:cs="Arial"/>
          <w:b/>
          <w:color w:val="000000"/>
          <w:szCs w:val="20"/>
          <w:lang w:val="en-CA"/>
        </w:rPr>
        <w:tab/>
      </w:r>
      <w:r w:rsidRPr="000D156E">
        <w:rPr>
          <w:rFonts w:ascii="Arial" w:hAnsi="Arial" w:cs="Arial"/>
          <w:b/>
          <w:color w:val="000000"/>
          <w:szCs w:val="20"/>
          <w:lang w:val="en-CA"/>
        </w:rPr>
        <w:t xml:space="preserve">Review by: </w:t>
      </w:r>
    </w:p>
    <w:p w:rsidR="002467B4" w:rsidRPr="000D156E" w:rsidRDefault="002467B4" w:rsidP="002467B4">
      <w:pPr>
        <w:tabs>
          <w:tab w:val="left" w:pos="1440"/>
          <w:tab w:val="left" w:pos="4950"/>
          <w:tab w:val="left" w:pos="5850"/>
          <w:tab w:val="right" w:pos="10080"/>
        </w:tabs>
        <w:suppressAutoHyphens/>
        <w:spacing w:after="0" w:line="240" w:lineRule="atLeast"/>
        <w:jc w:val="both"/>
        <w:rPr>
          <w:rFonts w:ascii="Arial" w:hAnsi="Arial" w:cs="Arial"/>
          <w:b/>
          <w:color w:val="000000"/>
          <w:sz w:val="20"/>
          <w:szCs w:val="20"/>
          <w:lang w:val="en-C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7801"/>
      </w:tblGrid>
      <w:tr w:rsidR="002467B4" w:rsidRPr="000D156E" w:rsidTr="00E73A18">
        <w:tc>
          <w:tcPr>
            <w:tcW w:w="2264" w:type="dxa"/>
            <w:tcMar>
              <w:top w:w="113" w:type="dxa"/>
              <w:bottom w:w="113" w:type="dxa"/>
            </w:tcMar>
          </w:tcPr>
          <w:p w:rsidR="002467B4" w:rsidRPr="000D156E" w:rsidRDefault="002467B4" w:rsidP="002467B4">
            <w:pPr>
              <w:spacing w:after="0" w:line="240" w:lineRule="auto"/>
              <w:rPr>
                <w:rFonts w:ascii="Arial" w:hAnsi="Arial" w:cs="Arial"/>
                <w:b/>
                <w:lang w:val="en-CA"/>
              </w:rPr>
            </w:pPr>
            <w:r w:rsidRPr="000D156E">
              <w:rPr>
                <w:rFonts w:ascii="Arial" w:hAnsi="Arial" w:cs="Arial"/>
                <w:b/>
                <w:lang w:val="en-CA"/>
              </w:rPr>
              <w:t>Legislated and other Mandate approved by Council</w:t>
            </w:r>
          </w:p>
        </w:tc>
        <w:tc>
          <w:tcPr>
            <w:tcW w:w="7801" w:type="dxa"/>
            <w:tcMar>
              <w:top w:w="113" w:type="dxa"/>
              <w:bottom w:w="113" w:type="dxa"/>
            </w:tcMar>
          </w:tcPr>
          <w:p w:rsidR="002467B4" w:rsidRPr="000D156E" w:rsidRDefault="002467B4" w:rsidP="002467B4">
            <w:pPr>
              <w:spacing w:after="0" w:line="240" w:lineRule="auto"/>
              <w:rPr>
                <w:rFonts w:ascii="Arial" w:hAnsi="Arial" w:cs="Arial"/>
                <w:i/>
                <w:sz w:val="20"/>
                <w:szCs w:val="20"/>
                <w:lang w:val="en-CA"/>
              </w:rPr>
            </w:pPr>
            <w:r w:rsidRPr="000D156E">
              <w:rPr>
                <w:rFonts w:ascii="Arial" w:hAnsi="Arial" w:cs="Arial"/>
                <w:i/>
                <w:sz w:val="20"/>
                <w:szCs w:val="20"/>
                <w:lang w:val="en-CA"/>
              </w:rPr>
              <w:t xml:space="preserve">Record verbatim any specific powers listed in the Act, Regulations or By-Law No.1, along with the committee’s or task force’s other Mandates </w:t>
            </w:r>
          </w:p>
          <w:p w:rsidR="002467B4" w:rsidRPr="000D156E" w:rsidRDefault="002467B4" w:rsidP="002467B4">
            <w:pPr>
              <w:spacing w:after="0" w:line="240" w:lineRule="auto"/>
              <w:rPr>
                <w:rFonts w:ascii="Arial" w:hAnsi="Arial" w:cs="Arial"/>
                <w:i/>
                <w:sz w:val="20"/>
                <w:szCs w:val="20"/>
                <w:lang w:val="en-CA"/>
              </w:rPr>
            </w:pPr>
            <w:r w:rsidRPr="000D156E">
              <w:rPr>
                <w:rFonts w:ascii="Arial" w:hAnsi="Arial" w:cs="Arial"/>
                <w:i/>
                <w:sz w:val="20"/>
                <w:szCs w:val="20"/>
                <w:lang w:val="en-CA"/>
              </w:rPr>
              <w:t>Mandate is defined by the Committees &amp; Task Forces Policy as “the functional scope of the committee approved by Co</w:t>
            </w:r>
            <w:r w:rsidR="00C42C31" w:rsidRPr="000D156E">
              <w:rPr>
                <w:rFonts w:ascii="Arial" w:hAnsi="Arial" w:cs="Arial"/>
                <w:i/>
                <w:sz w:val="20"/>
                <w:szCs w:val="20"/>
                <w:lang w:val="en-CA"/>
              </w:rPr>
              <w:t xml:space="preserve">uncil” </w:t>
            </w:r>
            <w:r w:rsidRPr="000D156E">
              <w:rPr>
                <w:rFonts w:ascii="Arial" w:hAnsi="Arial" w:cs="Arial"/>
                <w:b/>
                <w:i/>
                <w:sz w:val="20"/>
                <w:szCs w:val="20"/>
                <w:lang w:val="en-CA"/>
              </w:rPr>
              <w:t>[DATE APPROVED BY COUNCIL]</w:t>
            </w:r>
          </w:p>
        </w:tc>
      </w:tr>
      <w:tr w:rsidR="002467B4" w:rsidRPr="000D156E" w:rsidTr="00E73A18">
        <w:trPr>
          <w:trHeight w:val="1317"/>
        </w:trPr>
        <w:tc>
          <w:tcPr>
            <w:tcW w:w="2264" w:type="dxa"/>
            <w:tcMar>
              <w:top w:w="113" w:type="dxa"/>
              <w:bottom w:w="113" w:type="dxa"/>
            </w:tcMar>
          </w:tcPr>
          <w:p w:rsidR="002467B4" w:rsidRPr="000D156E" w:rsidRDefault="002467B4" w:rsidP="002467B4">
            <w:pPr>
              <w:spacing w:after="0" w:line="240" w:lineRule="auto"/>
              <w:rPr>
                <w:rFonts w:ascii="Arial" w:hAnsi="Arial" w:cs="Arial"/>
                <w:b/>
                <w:lang w:val="en-CA"/>
              </w:rPr>
            </w:pPr>
            <w:r w:rsidRPr="000D156E">
              <w:rPr>
                <w:rFonts w:ascii="Arial" w:hAnsi="Arial" w:cs="Arial"/>
                <w:b/>
                <w:color w:val="000000"/>
                <w:lang w:val="en-CA"/>
              </w:rPr>
              <w:t>Key Duties and Responsibilities</w:t>
            </w:r>
          </w:p>
        </w:tc>
        <w:tc>
          <w:tcPr>
            <w:tcW w:w="7801" w:type="dxa"/>
            <w:tcMar>
              <w:top w:w="113" w:type="dxa"/>
              <w:bottom w:w="113" w:type="dxa"/>
            </w:tcMar>
          </w:tcPr>
          <w:p w:rsidR="002467B4" w:rsidRPr="000D156E" w:rsidRDefault="002467B4" w:rsidP="002467B4">
            <w:pPr>
              <w:spacing w:after="0" w:line="240" w:lineRule="auto"/>
              <w:rPr>
                <w:rFonts w:ascii="Arial" w:hAnsi="Arial" w:cs="Arial"/>
                <w:i/>
                <w:sz w:val="20"/>
                <w:szCs w:val="20"/>
                <w:lang w:val="en-CA"/>
              </w:rPr>
            </w:pPr>
            <w:r w:rsidRPr="000D156E">
              <w:rPr>
                <w:rFonts w:ascii="Arial" w:hAnsi="Arial" w:cs="Arial"/>
                <w:i/>
                <w:sz w:val="20"/>
                <w:szCs w:val="20"/>
                <w:lang w:val="en-CA"/>
              </w:rPr>
              <w:t xml:space="preserve">Indicate the most critical duties and responsibilities of the committee or task force that support the Mandate’s achievement – focus on what the committee/task force alone can do.  Regular liaison and/or consultation with other committees/task forces should be identified.  All policy proposals and documents must be brought to Council for approval; the committee/task force is responsible for developing the proposal and implementing Council’s decision. </w:t>
            </w:r>
          </w:p>
          <w:p w:rsidR="002467B4" w:rsidRPr="000D156E" w:rsidRDefault="002467B4" w:rsidP="002467B4">
            <w:pPr>
              <w:spacing w:after="0" w:line="240" w:lineRule="auto"/>
              <w:rPr>
                <w:rFonts w:ascii="Arial" w:hAnsi="Arial" w:cs="Arial"/>
                <w:i/>
                <w:sz w:val="20"/>
                <w:szCs w:val="20"/>
                <w:lang w:val="en-CA"/>
              </w:rPr>
            </w:pPr>
          </w:p>
          <w:p w:rsidR="002467B4" w:rsidRPr="000D156E" w:rsidRDefault="002467B4" w:rsidP="002467B4">
            <w:pPr>
              <w:spacing w:after="0" w:line="240" w:lineRule="auto"/>
              <w:rPr>
                <w:rFonts w:ascii="Arial" w:hAnsi="Arial" w:cs="Arial"/>
                <w:i/>
                <w:sz w:val="20"/>
                <w:szCs w:val="20"/>
                <w:lang w:val="en-CA"/>
              </w:rPr>
            </w:pPr>
            <w:r w:rsidRPr="000D156E">
              <w:rPr>
                <w:rFonts w:ascii="Arial" w:hAnsi="Arial" w:cs="Arial"/>
                <w:i/>
                <w:sz w:val="20"/>
                <w:szCs w:val="20"/>
                <w:lang w:val="en-CA"/>
              </w:rPr>
              <w:t>Indicate those policies for which this committee/task force is responsible for developing and maintaining.</w:t>
            </w:r>
          </w:p>
        </w:tc>
      </w:tr>
      <w:tr w:rsidR="002467B4" w:rsidRPr="000D156E" w:rsidTr="00E73A18">
        <w:trPr>
          <w:trHeight w:val="80"/>
        </w:trPr>
        <w:tc>
          <w:tcPr>
            <w:tcW w:w="2264" w:type="dxa"/>
            <w:tcMar>
              <w:top w:w="113" w:type="dxa"/>
              <w:bottom w:w="113" w:type="dxa"/>
            </w:tcMar>
          </w:tcPr>
          <w:p w:rsidR="002467B4" w:rsidRPr="000D156E" w:rsidRDefault="002467B4" w:rsidP="002467B4">
            <w:pPr>
              <w:spacing w:after="0" w:line="240" w:lineRule="auto"/>
              <w:rPr>
                <w:rFonts w:ascii="Arial" w:hAnsi="Arial" w:cs="Arial"/>
                <w:b/>
                <w:lang w:val="en-CA"/>
              </w:rPr>
            </w:pPr>
            <w:r w:rsidRPr="000D156E">
              <w:rPr>
                <w:rFonts w:ascii="Arial" w:hAnsi="Arial" w:cs="Arial"/>
                <w:b/>
                <w:color w:val="000000"/>
                <w:lang w:val="en-CA"/>
              </w:rPr>
              <w:t>Constituency, Number &amp; Qualifications of Committee/Task Force Members</w:t>
            </w:r>
          </w:p>
        </w:tc>
        <w:tc>
          <w:tcPr>
            <w:tcW w:w="7801" w:type="dxa"/>
            <w:tcMar>
              <w:top w:w="113" w:type="dxa"/>
              <w:bottom w:w="113" w:type="dxa"/>
            </w:tcMar>
          </w:tcPr>
          <w:p w:rsidR="002467B4" w:rsidRPr="000D156E" w:rsidRDefault="002467B4" w:rsidP="002467B4">
            <w:pPr>
              <w:spacing w:after="0" w:line="240" w:lineRule="auto"/>
              <w:rPr>
                <w:rFonts w:ascii="Arial" w:hAnsi="Arial" w:cs="Arial"/>
                <w:i/>
                <w:sz w:val="20"/>
                <w:szCs w:val="20"/>
                <w:lang w:val="en-CA"/>
              </w:rPr>
            </w:pPr>
            <w:r w:rsidRPr="000D156E">
              <w:rPr>
                <w:rFonts w:ascii="Arial" w:hAnsi="Arial" w:cs="Arial"/>
                <w:i/>
                <w:sz w:val="20"/>
                <w:szCs w:val="20"/>
                <w:lang w:val="en-CA"/>
              </w:rPr>
              <w:t xml:space="preserve">Indicate the minimum and maximum number of required committee/task force members.  </w:t>
            </w:r>
          </w:p>
          <w:p w:rsidR="002467B4" w:rsidRPr="000D156E" w:rsidRDefault="002467B4" w:rsidP="002467B4">
            <w:pPr>
              <w:spacing w:after="0" w:line="240" w:lineRule="auto"/>
              <w:rPr>
                <w:rFonts w:ascii="Arial" w:hAnsi="Arial" w:cs="Arial"/>
                <w:i/>
                <w:sz w:val="20"/>
                <w:szCs w:val="20"/>
                <w:lang w:val="en-CA"/>
              </w:rPr>
            </w:pPr>
          </w:p>
          <w:p w:rsidR="002467B4" w:rsidRPr="000D156E" w:rsidRDefault="002467B4" w:rsidP="002467B4">
            <w:pPr>
              <w:spacing w:after="0" w:line="240" w:lineRule="auto"/>
              <w:rPr>
                <w:rFonts w:ascii="Arial" w:hAnsi="Arial" w:cs="Arial"/>
                <w:i/>
                <w:sz w:val="20"/>
                <w:szCs w:val="20"/>
                <w:lang w:val="en-CA"/>
              </w:rPr>
            </w:pPr>
            <w:r w:rsidRPr="000D156E">
              <w:rPr>
                <w:rFonts w:ascii="Arial" w:hAnsi="Arial" w:cs="Arial"/>
                <w:i/>
                <w:sz w:val="20"/>
                <w:szCs w:val="20"/>
                <w:lang w:val="en-CA"/>
              </w:rPr>
              <w:t xml:space="preserve">Indicate how the committee or task force is to be composed – are there positions that are to be filled according to legislation and/or committee practices? Is representation from </w:t>
            </w:r>
            <w:proofErr w:type="gramStart"/>
            <w:r w:rsidRPr="000D156E">
              <w:rPr>
                <w:rFonts w:ascii="Arial" w:hAnsi="Arial" w:cs="Arial"/>
                <w:i/>
                <w:sz w:val="20"/>
                <w:szCs w:val="20"/>
                <w:lang w:val="en-CA"/>
              </w:rPr>
              <w:t>particular sectors</w:t>
            </w:r>
            <w:proofErr w:type="gramEnd"/>
            <w:r w:rsidRPr="000D156E">
              <w:rPr>
                <w:rFonts w:ascii="Arial" w:hAnsi="Arial" w:cs="Arial"/>
                <w:i/>
                <w:sz w:val="20"/>
                <w:szCs w:val="20"/>
                <w:lang w:val="en-CA"/>
              </w:rPr>
              <w:t xml:space="preserve">, stakeholder organizations or regions/chapters required?  What specific skill </w:t>
            </w:r>
            <w:proofErr w:type="gramStart"/>
            <w:r w:rsidRPr="000D156E">
              <w:rPr>
                <w:rFonts w:ascii="Arial" w:hAnsi="Arial" w:cs="Arial"/>
                <w:i/>
                <w:sz w:val="20"/>
                <w:szCs w:val="20"/>
                <w:lang w:val="en-CA"/>
              </w:rPr>
              <w:t>sets</w:t>
            </w:r>
            <w:proofErr w:type="gramEnd"/>
            <w:r w:rsidRPr="000D156E">
              <w:rPr>
                <w:rFonts w:ascii="Arial" w:hAnsi="Arial" w:cs="Arial"/>
                <w:i/>
                <w:sz w:val="20"/>
                <w:szCs w:val="20"/>
                <w:lang w:val="en-CA"/>
              </w:rPr>
              <w:t xml:space="preserve"> or experience is required for members? How are subcommittees or task groups to be set up or maintained?</w:t>
            </w:r>
          </w:p>
        </w:tc>
      </w:tr>
      <w:tr w:rsidR="00C42C31" w:rsidRPr="000D156E" w:rsidTr="00E73A18">
        <w:trPr>
          <w:trHeight w:val="80"/>
        </w:trPr>
        <w:tc>
          <w:tcPr>
            <w:tcW w:w="2264" w:type="dxa"/>
            <w:tcMar>
              <w:top w:w="113" w:type="dxa"/>
              <w:bottom w:w="113" w:type="dxa"/>
            </w:tcMar>
          </w:tcPr>
          <w:p w:rsidR="00C42C31" w:rsidRPr="000D156E" w:rsidRDefault="00C42C31" w:rsidP="00C42C31">
            <w:pPr>
              <w:spacing w:after="0" w:line="240" w:lineRule="auto"/>
              <w:rPr>
                <w:rFonts w:ascii="Arial" w:hAnsi="Arial" w:cs="Arial"/>
                <w:b/>
                <w:color w:val="000000"/>
                <w:lang w:val="en-CA"/>
              </w:rPr>
            </w:pPr>
            <w:r w:rsidRPr="000D156E">
              <w:rPr>
                <w:rFonts w:ascii="Arial" w:hAnsi="Arial" w:cs="Arial"/>
                <w:b/>
                <w:color w:val="000000"/>
                <w:lang w:val="en-CA"/>
              </w:rPr>
              <w:t>Qualifications and election of the Chair</w:t>
            </w:r>
          </w:p>
        </w:tc>
        <w:tc>
          <w:tcPr>
            <w:tcW w:w="7801" w:type="dxa"/>
            <w:tcMar>
              <w:top w:w="113" w:type="dxa"/>
              <w:bottom w:w="113" w:type="dxa"/>
            </w:tcMar>
          </w:tcPr>
          <w:p w:rsidR="00C42C31" w:rsidRPr="000D156E" w:rsidRDefault="00C42C31" w:rsidP="00C42C31">
            <w:pPr>
              <w:spacing w:after="0" w:line="240" w:lineRule="auto"/>
              <w:rPr>
                <w:rFonts w:ascii="Arial" w:hAnsi="Arial" w:cs="Arial"/>
                <w:i/>
                <w:sz w:val="20"/>
                <w:szCs w:val="20"/>
                <w:lang w:val="en-CA"/>
              </w:rPr>
            </w:pPr>
            <w:r w:rsidRPr="000D156E">
              <w:rPr>
                <w:rFonts w:ascii="Arial" w:hAnsi="Arial" w:cs="Arial"/>
                <w:i/>
                <w:sz w:val="20"/>
                <w:szCs w:val="20"/>
                <w:lang w:val="en-CA"/>
              </w:rPr>
              <w:t xml:space="preserve">Indicate any specific qualifications (academic, experience, skills, etc.) required to be the chair of this committee. </w:t>
            </w:r>
          </w:p>
          <w:p w:rsidR="00C42C31" w:rsidRPr="000D156E" w:rsidRDefault="00C42C31" w:rsidP="00C42C31">
            <w:pPr>
              <w:spacing w:after="0" w:line="240" w:lineRule="auto"/>
              <w:rPr>
                <w:rFonts w:ascii="Arial" w:hAnsi="Arial" w:cs="Arial"/>
                <w:i/>
                <w:sz w:val="20"/>
                <w:szCs w:val="20"/>
                <w:lang w:val="en-CA"/>
              </w:rPr>
            </w:pPr>
          </w:p>
          <w:p w:rsidR="00C42C31" w:rsidRPr="000D156E" w:rsidRDefault="00C42C31" w:rsidP="00C42C31">
            <w:pPr>
              <w:spacing w:after="0" w:line="240" w:lineRule="auto"/>
              <w:rPr>
                <w:rFonts w:ascii="Arial" w:hAnsi="Arial" w:cs="Arial"/>
                <w:i/>
                <w:sz w:val="20"/>
                <w:szCs w:val="20"/>
                <w:lang w:val="en-CA"/>
              </w:rPr>
            </w:pPr>
            <w:r w:rsidRPr="000D156E">
              <w:rPr>
                <w:rFonts w:ascii="Arial" w:hAnsi="Arial" w:cs="Arial"/>
                <w:i/>
                <w:sz w:val="20"/>
                <w:szCs w:val="20"/>
                <w:lang w:val="en-CA"/>
              </w:rPr>
              <w:t>Indicate what method(s) are to be used for electing the chair each year, including nomination periods, what quorum of the committee membership is required for the election, and if there are consecutive term limits</w:t>
            </w:r>
          </w:p>
        </w:tc>
      </w:tr>
      <w:tr w:rsidR="00C42C31" w:rsidRPr="000D156E" w:rsidTr="00E73A18">
        <w:trPr>
          <w:trHeight w:val="80"/>
        </w:trPr>
        <w:tc>
          <w:tcPr>
            <w:tcW w:w="2264" w:type="dxa"/>
            <w:tcMar>
              <w:top w:w="113" w:type="dxa"/>
              <w:bottom w:w="113" w:type="dxa"/>
            </w:tcMar>
          </w:tcPr>
          <w:p w:rsidR="00C42C31" w:rsidRPr="000D156E" w:rsidRDefault="00C42C31" w:rsidP="00C42C31">
            <w:pPr>
              <w:spacing w:after="0" w:line="240" w:lineRule="auto"/>
              <w:rPr>
                <w:rFonts w:ascii="Arial" w:hAnsi="Arial" w:cs="Arial"/>
                <w:b/>
                <w:color w:val="000000"/>
                <w:lang w:val="en-CA"/>
              </w:rPr>
            </w:pPr>
            <w:r w:rsidRPr="000D156E">
              <w:rPr>
                <w:rFonts w:ascii="Arial" w:hAnsi="Arial" w:cs="Arial"/>
                <w:b/>
                <w:color w:val="000000"/>
                <w:lang w:val="en-CA"/>
              </w:rPr>
              <w:t>Qualifications and election of the Vice Chair(s)</w:t>
            </w:r>
          </w:p>
        </w:tc>
        <w:tc>
          <w:tcPr>
            <w:tcW w:w="7801" w:type="dxa"/>
            <w:tcMar>
              <w:top w:w="113" w:type="dxa"/>
              <w:bottom w:w="113" w:type="dxa"/>
            </w:tcMar>
          </w:tcPr>
          <w:p w:rsidR="00C42C31" w:rsidRPr="000D156E" w:rsidRDefault="00C42C31" w:rsidP="00C42C31">
            <w:pPr>
              <w:spacing w:after="0" w:line="240" w:lineRule="auto"/>
              <w:rPr>
                <w:rFonts w:ascii="Arial" w:hAnsi="Arial" w:cs="Arial"/>
                <w:i/>
                <w:sz w:val="20"/>
                <w:szCs w:val="20"/>
                <w:lang w:val="en-CA"/>
              </w:rPr>
            </w:pPr>
            <w:r w:rsidRPr="000D156E">
              <w:rPr>
                <w:rFonts w:ascii="Arial" w:hAnsi="Arial" w:cs="Arial"/>
                <w:i/>
                <w:sz w:val="20"/>
                <w:szCs w:val="20"/>
                <w:lang w:val="en-CA"/>
              </w:rPr>
              <w:t xml:space="preserve">Indicate any specific qualifications (academic, experience, skills, etc.) required to be the vice chair of this committee/task force. </w:t>
            </w:r>
          </w:p>
          <w:p w:rsidR="00C42C31" w:rsidRPr="000D156E" w:rsidRDefault="00C42C31" w:rsidP="00C42C31">
            <w:pPr>
              <w:spacing w:after="0" w:line="240" w:lineRule="auto"/>
              <w:rPr>
                <w:rFonts w:ascii="Arial" w:hAnsi="Arial" w:cs="Arial"/>
                <w:i/>
                <w:sz w:val="20"/>
                <w:szCs w:val="20"/>
                <w:lang w:val="en-CA"/>
              </w:rPr>
            </w:pPr>
          </w:p>
          <w:p w:rsidR="00C42C31" w:rsidRPr="000D156E" w:rsidRDefault="00C42C31" w:rsidP="00C42C31">
            <w:pPr>
              <w:spacing w:after="0" w:line="240" w:lineRule="auto"/>
              <w:rPr>
                <w:rFonts w:ascii="Arial" w:hAnsi="Arial" w:cs="Arial"/>
                <w:i/>
                <w:sz w:val="20"/>
                <w:szCs w:val="20"/>
                <w:lang w:val="en-CA"/>
              </w:rPr>
            </w:pPr>
            <w:r w:rsidRPr="000D156E">
              <w:rPr>
                <w:rFonts w:ascii="Arial" w:hAnsi="Arial" w:cs="Arial"/>
                <w:i/>
                <w:sz w:val="20"/>
                <w:szCs w:val="20"/>
                <w:lang w:val="en-CA"/>
              </w:rPr>
              <w:t>Indicate what method(s) are to be used for electing the vice chair each year, including nomination periods.</w:t>
            </w:r>
          </w:p>
        </w:tc>
      </w:tr>
      <w:tr w:rsidR="00C42C31" w:rsidRPr="000D156E" w:rsidTr="00E73A18">
        <w:trPr>
          <w:trHeight w:val="80"/>
        </w:trPr>
        <w:tc>
          <w:tcPr>
            <w:tcW w:w="2264" w:type="dxa"/>
            <w:tcMar>
              <w:top w:w="113" w:type="dxa"/>
              <w:bottom w:w="113" w:type="dxa"/>
            </w:tcMar>
          </w:tcPr>
          <w:p w:rsidR="00C42C31" w:rsidRPr="000D156E" w:rsidRDefault="00C42C31" w:rsidP="00C42C31">
            <w:pPr>
              <w:spacing w:after="0" w:line="240" w:lineRule="auto"/>
              <w:rPr>
                <w:rFonts w:ascii="Arial" w:hAnsi="Arial" w:cs="Arial"/>
                <w:b/>
                <w:color w:val="000000"/>
                <w:lang w:val="en-CA"/>
              </w:rPr>
            </w:pPr>
            <w:r w:rsidRPr="000D156E">
              <w:rPr>
                <w:rFonts w:ascii="Arial" w:hAnsi="Arial" w:cs="Arial"/>
                <w:b/>
                <w:color w:val="000000"/>
                <w:lang w:val="en-CA"/>
              </w:rPr>
              <w:t>Duties of Vice Chair(s)</w:t>
            </w:r>
          </w:p>
        </w:tc>
        <w:tc>
          <w:tcPr>
            <w:tcW w:w="7801" w:type="dxa"/>
            <w:tcMar>
              <w:top w:w="113" w:type="dxa"/>
              <w:bottom w:w="113" w:type="dxa"/>
            </w:tcMar>
          </w:tcPr>
          <w:p w:rsidR="00C42C31" w:rsidRPr="000D156E" w:rsidRDefault="00C42C31" w:rsidP="00C42C31">
            <w:pPr>
              <w:spacing w:after="0" w:line="240" w:lineRule="auto"/>
              <w:rPr>
                <w:rFonts w:ascii="Arial" w:hAnsi="Arial" w:cs="Arial"/>
                <w:i/>
                <w:sz w:val="20"/>
                <w:szCs w:val="20"/>
                <w:lang w:val="en-CA"/>
              </w:rPr>
            </w:pPr>
            <w:r w:rsidRPr="000D156E">
              <w:rPr>
                <w:rFonts w:ascii="Arial" w:hAnsi="Arial" w:cs="Arial"/>
                <w:i/>
                <w:sz w:val="20"/>
                <w:szCs w:val="20"/>
                <w:lang w:val="en-CA"/>
              </w:rPr>
              <w:t xml:space="preserve">Indicate the specific duties of the vice chair(s) (for example, chairing meetings in the chair’s absence, providing orientation and training for new members, etc.)  </w:t>
            </w:r>
          </w:p>
        </w:tc>
      </w:tr>
      <w:tr w:rsidR="00C42C31" w:rsidRPr="000D156E" w:rsidTr="00E73A18">
        <w:trPr>
          <w:trHeight w:val="80"/>
        </w:trPr>
        <w:tc>
          <w:tcPr>
            <w:tcW w:w="2264" w:type="dxa"/>
            <w:tcMar>
              <w:top w:w="113" w:type="dxa"/>
              <w:bottom w:w="113" w:type="dxa"/>
            </w:tcMar>
          </w:tcPr>
          <w:p w:rsidR="00C42C31" w:rsidRPr="000D156E" w:rsidRDefault="00C42C31" w:rsidP="00C42C31">
            <w:pPr>
              <w:pStyle w:val="Default"/>
              <w:rPr>
                <w:sz w:val="22"/>
                <w:szCs w:val="22"/>
              </w:rPr>
            </w:pPr>
            <w:r w:rsidRPr="000D156E">
              <w:rPr>
                <w:b/>
                <w:bCs/>
                <w:sz w:val="22"/>
                <w:szCs w:val="22"/>
              </w:rPr>
              <w:t xml:space="preserve">Term Limits for Committee Chair and Vice Chair </w:t>
            </w:r>
          </w:p>
          <w:p w:rsidR="00C42C31" w:rsidRPr="000D156E" w:rsidRDefault="00C42C31" w:rsidP="00C42C31">
            <w:pPr>
              <w:rPr>
                <w:rFonts w:ascii="Arial" w:hAnsi="Arial" w:cs="Arial"/>
              </w:rPr>
            </w:pPr>
          </w:p>
        </w:tc>
        <w:tc>
          <w:tcPr>
            <w:tcW w:w="7801" w:type="dxa"/>
            <w:tcMar>
              <w:top w:w="113" w:type="dxa"/>
              <w:bottom w:w="113" w:type="dxa"/>
            </w:tcMar>
          </w:tcPr>
          <w:p w:rsidR="00C42C31" w:rsidRPr="000D156E" w:rsidRDefault="00C42C31" w:rsidP="00C42C31">
            <w:pPr>
              <w:pStyle w:val="ListParagraph"/>
              <w:spacing w:line="240" w:lineRule="atLeast"/>
              <w:ind w:left="0"/>
              <w:rPr>
                <w:rFonts w:ascii="Arial" w:hAnsi="Arial" w:cs="Arial"/>
                <w:sz w:val="20"/>
                <w:szCs w:val="20"/>
              </w:rPr>
            </w:pPr>
            <w:r w:rsidRPr="000D156E">
              <w:rPr>
                <w:rFonts w:ascii="Arial" w:hAnsi="Arial" w:cs="Arial"/>
                <w:sz w:val="20"/>
                <w:szCs w:val="20"/>
              </w:rPr>
              <w:t>The Chair and Vice Chair are elected annually for a one-year term, from [insert January to December for general committees or Annual General Meeting to Annual General Meeting for Board Committees].  The Chair and Vice Chair may be re-elected to their positions to serve a maximum of three (3) consecutive years. To ensure continuity, it is desirable that the Vice Chair moves to the Chair’s position, once the Chair’s term of service is expired. Once the Chair and/or Vice Chair have served for the maximum term for their respective positions, they are not eligible for reappointment to those positions.  The Chair, once having served as Chair, may only serve as a general committee member thereafter to the maximum ten (10) years of cumulative committee service.</w:t>
            </w:r>
          </w:p>
          <w:p w:rsidR="00C42C31" w:rsidRPr="000D156E" w:rsidRDefault="00C42C31" w:rsidP="00C42C31">
            <w:pPr>
              <w:pStyle w:val="ListParagraph"/>
              <w:spacing w:line="240" w:lineRule="atLeast"/>
              <w:ind w:left="0"/>
              <w:rPr>
                <w:rFonts w:ascii="Arial" w:hAnsi="Arial" w:cs="Arial"/>
                <w:i/>
                <w:sz w:val="20"/>
                <w:szCs w:val="20"/>
              </w:rPr>
            </w:pPr>
            <w:r w:rsidRPr="000D156E">
              <w:rPr>
                <w:rFonts w:ascii="Arial" w:hAnsi="Arial" w:cs="Arial"/>
                <w:b/>
                <w:i/>
                <w:sz w:val="20"/>
                <w:szCs w:val="20"/>
              </w:rPr>
              <w:lastRenderedPageBreak/>
              <w:t>Note:</w:t>
            </w:r>
            <w:r w:rsidRPr="000D156E">
              <w:rPr>
                <w:rFonts w:ascii="Arial" w:hAnsi="Arial" w:cs="Arial"/>
                <w:i/>
                <w:sz w:val="20"/>
                <w:szCs w:val="20"/>
              </w:rPr>
              <w:t xml:space="preserve"> The term limits for Chair and Vice Chair apply to all committees.</w:t>
            </w:r>
          </w:p>
          <w:p w:rsidR="00C42C31" w:rsidRPr="000D156E" w:rsidRDefault="00C42C31" w:rsidP="00C42C31">
            <w:pPr>
              <w:pStyle w:val="ListParagraph"/>
              <w:ind w:left="0"/>
              <w:rPr>
                <w:rFonts w:ascii="Arial" w:hAnsi="Arial" w:cs="Arial"/>
                <w:i/>
                <w:sz w:val="20"/>
                <w:szCs w:val="20"/>
              </w:rPr>
            </w:pPr>
          </w:p>
          <w:p w:rsidR="00C42C31" w:rsidRPr="000D156E" w:rsidRDefault="00C42C31" w:rsidP="00C42C31">
            <w:pPr>
              <w:pStyle w:val="ListParagraph"/>
              <w:spacing w:line="240" w:lineRule="atLeast"/>
              <w:ind w:left="0"/>
              <w:rPr>
                <w:rFonts w:ascii="Arial" w:hAnsi="Arial" w:cs="Arial"/>
                <w:sz w:val="20"/>
                <w:szCs w:val="20"/>
              </w:rPr>
            </w:pPr>
            <w:r w:rsidRPr="000D156E">
              <w:rPr>
                <w:rFonts w:ascii="Arial" w:hAnsi="Arial" w:cs="Arial"/>
                <w:b/>
                <w:i/>
                <w:sz w:val="20"/>
                <w:szCs w:val="20"/>
              </w:rPr>
              <w:t>Note:</w:t>
            </w:r>
            <w:r w:rsidRPr="000D156E">
              <w:rPr>
                <w:rFonts w:ascii="Arial" w:hAnsi="Arial" w:cs="Arial"/>
                <w:i/>
                <w:sz w:val="20"/>
                <w:szCs w:val="20"/>
              </w:rPr>
              <w:t xml:space="preserve"> Under exceptional circumstances, the committee may request the Advisory Committee on Volunteers (ACV) to consider a temporary exemption of the term limits provision. If deemed appropriate, the ACV may make a recommendation to Council on behalf of the committee for tempora</w:t>
            </w:r>
            <w:r w:rsidR="000D156E" w:rsidRPr="000D156E">
              <w:rPr>
                <w:rFonts w:ascii="Arial" w:hAnsi="Arial" w:cs="Arial"/>
                <w:i/>
                <w:sz w:val="20"/>
                <w:szCs w:val="20"/>
              </w:rPr>
              <w:t xml:space="preserve">ry relief from this provision. </w:t>
            </w:r>
            <w:r w:rsidRPr="000D156E">
              <w:rPr>
                <w:rFonts w:ascii="Arial" w:hAnsi="Arial" w:cs="Arial"/>
                <w:i/>
                <w:sz w:val="20"/>
                <w:szCs w:val="20"/>
              </w:rPr>
              <w:t>Such relief to be not more than one (1) term in duration.</w:t>
            </w:r>
          </w:p>
        </w:tc>
      </w:tr>
      <w:tr w:rsidR="00C42C31" w:rsidRPr="000D156E" w:rsidTr="00E73A18">
        <w:trPr>
          <w:trHeight w:val="80"/>
        </w:trPr>
        <w:tc>
          <w:tcPr>
            <w:tcW w:w="2264" w:type="dxa"/>
            <w:tcMar>
              <w:top w:w="113" w:type="dxa"/>
              <w:bottom w:w="113" w:type="dxa"/>
            </w:tcMar>
          </w:tcPr>
          <w:p w:rsidR="00C42C31" w:rsidRPr="000D156E" w:rsidRDefault="00C42C31" w:rsidP="00C42C31">
            <w:pPr>
              <w:pStyle w:val="Default"/>
              <w:rPr>
                <w:sz w:val="22"/>
                <w:szCs w:val="22"/>
              </w:rPr>
            </w:pPr>
            <w:r w:rsidRPr="000D156E">
              <w:rPr>
                <w:b/>
                <w:bCs/>
                <w:sz w:val="22"/>
                <w:szCs w:val="22"/>
              </w:rPr>
              <w:lastRenderedPageBreak/>
              <w:t>Term Limits for Committee Members</w:t>
            </w:r>
          </w:p>
          <w:p w:rsidR="00C42C31" w:rsidRPr="000D156E" w:rsidRDefault="00C42C31" w:rsidP="00C42C31">
            <w:pPr>
              <w:pStyle w:val="Default"/>
              <w:rPr>
                <w:b/>
                <w:bCs/>
                <w:sz w:val="22"/>
                <w:szCs w:val="22"/>
              </w:rPr>
            </w:pPr>
          </w:p>
        </w:tc>
        <w:tc>
          <w:tcPr>
            <w:tcW w:w="7801" w:type="dxa"/>
            <w:tcMar>
              <w:top w:w="113" w:type="dxa"/>
              <w:bottom w:w="113" w:type="dxa"/>
            </w:tcMar>
          </w:tcPr>
          <w:p w:rsidR="00C42C31" w:rsidRPr="000D156E" w:rsidRDefault="00C42C31" w:rsidP="00C42C31">
            <w:pPr>
              <w:spacing w:after="0"/>
              <w:rPr>
                <w:rFonts w:ascii="Arial" w:eastAsia="Times New Roman" w:hAnsi="Arial" w:cs="Arial"/>
                <w:sz w:val="20"/>
                <w:szCs w:val="20"/>
              </w:rPr>
            </w:pPr>
            <w:r w:rsidRPr="000D156E">
              <w:rPr>
                <w:rFonts w:ascii="Arial" w:eastAsia="Times New Roman" w:hAnsi="Arial" w:cs="Arial"/>
                <w:sz w:val="20"/>
                <w:szCs w:val="20"/>
              </w:rPr>
              <w:t>Committee members are appointed for a one-year term, from [insert January to December for general committees or Annual General Meeting to Annual General Meeting for Board Committees].  Committee members may be re-</w:t>
            </w:r>
            <w:proofErr w:type="gramStart"/>
            <w:r w:rsidRPr="000D156E">
              <w:rPr>
                <w:rFonts w:ascii="Arial" w:eastAsia="Times New Roman" w:hAnsi="Arial" w:cs="Arial"/>
                <w:sz w:val="20"/>
                <w:szCs w:val="20"/>
              </w:rPr>
              <w:t>appointed, but</w:t>
            </w:r>
            <w:proofErr w:type="gramEnd"/>
            <w:r w:rsidRPr="000D156E">
              <w:rPr>
                <w:rFonts w:ascii="Arial" w:eastAsia="Times New Roman" w:hAnsi="Arial" w:cs="Arial"/>
                <w:sz w:val="20"/>
                <w:szCs w:val="20"/>
              </w:rPr>
              <w:t xml:space="preserve"> shall retire from the committee for at least six (6) years after ten (10) years of cumulative committee service.</w:t>
            </w:r>
          </w:p>
          <w:p w:rsidR="00C42C31" w:rsidRPr="000D156E" w:rsidRDefault="00C42C31" w:rsidP="00C42C31">
            <w:pPr>
              <w:spacing w:before="120"/>
              <w:rPr>
                <w:rFonts w:ascii="Arial" w:eastAsia="Times New Roman" w:hAnsi="Arial" w:cs="Arial"/>
                <w:i/>
                <w:sz w:val="20"/>
                <w:szCs w:val="20"/>
              </w:rPr>
            </w:pPr>
            <w:r w:rsidRPr="000D156E">
              <w:rPr>
                <w:rFonts w:ascii="Arial" w:eastAsia="Times New Roman" w:hAnsi="Arial" w:cs="Arial"/>
                <w:b/>
                <w:i/>
                <w:sz w:val="20"/>
                <w:szCs w:val="20"/>
              </w:rPr>
              <w:t>Note:</w:t>
            </w:r>
            <w:r w:rsidRPr="000D156E">
              <w:rPr>
                <w:rFonts w:ascii="Arial" w:eastAsia="Times New Roman" w:hAnsi="Arial" w:cs="Arial"/>
                <w:i/>
                <w:sz w:val="20"/>
                <w:szCs w:val="20"/>
              </w:rPr>
              <w:t xml:space="preserve"> Given the statutory mandate of the Academic Requirements Committee (ARC), Complaints Committee (COC), Discipline Committee (DIC</w:t>
            </w:r>
            <w:r w:rsidR="000D156E" w:rsidRPr="000D156E">
              <w:rPr>
                <w:rFonts w:ascii="Arial" w:eastAsia="Times New Roman" w:hAnsi="Arial" w:cs="Arial"/>
                <w:i/>
                <w:sz w:val="20"/>
                <w:szCs w:val="20"/>
              </w:rPr>
              <w:t>)</w:t>
            </w:r>
            <w:r w:rsidRPr="000D156E">
              <w:rPr>
                <w:rFonts w:ascii="Arial" w:eastAsia="Times New Roman" w:hAnsi="Arial" w:cs="Arial"/>
                <w:i/>
                <w:sz w:val="20"/>
                <w:szCs w:val="20"/>
              </w:rPr>
              <w:t>, Experience Requirements Committee (ERC)</w:t>
            </w:r>
            <w:r w:rsidR="000D156E" w:rsidRPr="000D156E">
              <w:rPr>
                <w:rFonts w:ascii="Arial" w:eastAsia="Times New Roman" w:hAnsi="Arial" w:cs="Arial"/>
                <w:i/>
                <w:sz w:val="20"/>
                <w:szCs w:val="20"/>
              </w:rPr>
              <w:t>, Fees Mediation Committee (FMC)</w:t>
            </w:r>
            <w:r w:rsidRPr="000D156E">
              <w:rPr>
                <w:rFonts w:ascii="Arial" w:eastAsia="Times New Roman" w:hAnsi="Arial" w:cs="Arial"/>
                <w:i/>
                <w:sz w:val="20"/>
                <w:szCs w:val="20"/>
              </w:rPr>
              <w:t xml:space="preserve"> and Registration Committee (REC) as well as the reliance on the expertise and experience of their members in order to carry out their legislated mandates, there is no term limit imposed on the general membership of these committees.</w:t>
            </w:r>
          </w:p>
          <w:p w:rsidR="00C42C31" w:rsidRPr="000D156E" w:rsidRDefault="00C42C31" w:rsidP="00C42C31">
            <w:pPr>
              <w:rPr>
                <w:rFonts w:ascii="Arial" w:eastAsia="Times New Roman" w:hAnsi="Arial" w:cs="Arial"/>
                <w:i/>
                <w:sz w:val="20"/>
                <w:szCs w:val="20"/>
              </w:rPr>
            </w:pPr>
            <w:r w:rsidRPr="000D156E">
              <w:rPr>
                <w:rFonts w:ascii="Arial" w:eastAsia="Times New Roman" w:hAnsi="Arial" w:cs="Arial"/>
                <w:b/>
                <w:i/>
                <w:sz w:val="20"/>
                <w:szCs w:val="20"/>
              </w:rPr>
              <w:t>Note:</w:t>
            </w:r>
            <w:r w:rsidRPr="000D156E">
              <w:rPr>
                <w:rFonts w:ascii="Arial" w:eastAsia="Times New Roman" w:hAnsi="Arial" w:cs="Arial"/>
                <w:i/>
                <w:sz w:val="20"/>
                <w:szCs w:val="20"/>
              </w:rPr>
              <w:t xml:space="preserve"> To allow for a smooth transition to new membership under the ten (10) years of </w:t>
            </w:r>
            <w:r w:rsidRPr="000D156E">
              <w:rPr>
                <w:rFonts w:ascii="Arial" w:eastAsia="Times New Roman" w:hAnsi="Arial" w:cs="Arial"/>
                <w:sz w:val="20"/>
                <w:szCs w:val="20"/>
              </w:rPr>
              <w:t xml:space="preserve">cumulative </w:t>
            </w:r>
            <w:r w:rsidRPr="000D156E">
              <w:rPr>
                <w:rFonts w:ascii="Arial" w:eastAsia="Times New Roman" w:hAnsi="Arial" w:cs="Arial"/>
                <w:i/>
                <w:sz w:val="20"/>
                <w:szCs w:val="20"/>
              </w:rPr>
              <w:t>committee service term limit, the following transition process will apply:</w:t>
            </w:r>
          </w:p>
          <w:p w:rsidR="00C42C31" w:rsidRPr="000D156E" w:rsidRDefault="00C42C31" w:rsidP="00C42C31">
            <w:pPr>
              <w:pStyle w:val="ListParagraph"/>
              <w:numPr>
                <w:ilvl w:val="0"/>
                <w:numId w:val="21"/>
              </w:numPr>
              <w:contextualSpacing/>
              <w:rPr>
                <w:rFonts w:ascii="Arial" w:hAnsi="Arial" w:cs="Arial"/>
                <w:i/>
                <w:sz w:val="20"/>
                <w:szCs w:val="20"/>
              </w:rPr>
            </w:pPr>
            <w:r w:rsidRPr="000D156E">
              <w:rPr>
                <w:rFonts w:ascii="Arial" w:hAnsi="Arial" w:cs="Arial"/>
                <w:i/>
                <w:sz w:val="20"/>
                <w:szCs w:val="20"/>
              </w:rPr>
              <w:t xml:space="preserve">33% of committee members whose years of service exceeds the ten (10) years of </w:t>
            </w:r>
            <w:r w:rsidRPr="000D156E">
              <w:rPr>
                <w:rFonts w:ascii="Arial" w:hAnsi="Arial" w:cs="Arial"/>
                <w:sz w:val="20"/>
                <w:szCs w:val="20"/>
              </w:rPr>
              <w:t>cumulative</w:t>
            </w:r>
            <w:r w:rsidRPr="000D156E">
              <w:rPr>
                <w:rFonts w:ascii="Arial" w:hAnsi="Arial" w:cs="Arial"/>
                <w:i/>
                <w:sz w:val="20"/>
                <w:szCs w:val="20"/>
              </w:rPr>
              <w:t xml:space="preserve"> committee service term limit as of December 31, 2017, shall retire from the committee and not be re-appointed to the committee for the 2018 term. Committee members with the longest years of committee service will be selected first for retirement from the committee.  </w:t>
            </w:r>
          </w:p>
          <w:p w:rsidR="00C42C31" w:rsidRPr="000D156E" w:rsidRDefault="00C42C31" w:rsidP="00C42C31">
            <w:pPr>
              <w:pStyle w:val="ListParagraph"/>
              <w:numPr>
                <w:ilvl w:val="0"/>
                <w:numId w:val="21"/>
              </w:numPr>
              <w:contextualSpacing/>
              <w:rPr>
                <w:rFonts w:ascii="Arial" w:hAnsi="Arial" w:cs="Arial"/>
                <w:i/>
                <w:sz w:val="20"/>
                <w:szCs w:val="20"/>
              </w:rPr>
            </w:pPr>
            <w:r w:rsidRPr="000D156E">
              <w:rPr>
                <w:rFonts w:ascii="Arial" w:hAnsi="Arial" w:cs="Arial"/>
                <w:i/>
                <w:sz w:val="20"/>
                <w:szCs w:val="20"/>
              </w:rPr>
              <w:t xml:space="preserve">33% of committee members whose years of service exceeds the ten (10) years of </w:t>
            </w:r>
            <w:r w:rsidRPr="000D156E">
              <w:rPr>
                <w:rFonts w:ascii="Arial" w:hAnsi="Arial" w:cs="Arial"/>
                <w:sz w:val="20"/>
                <w:szCs w:val="20"/>
              </w:rPr>
              <w:t>cumulative</w:t>
            </w:r>
            <w:r w:rsidRPr="000D156E">
              <w:rPr>
                <w:rFonts w:ascii="Arial" w:hAnsi="Arial" w:cs="Arial"/>
                <w:i/>
                <w:sz w:val="20"/>
                <w:szCs w:val="20"/>
              </w:rPr>
              <w:t xml:space="preserve"> committee service term limit as of December 31, 2018, shall retire from the committee and not be re-appointed to the committee for the 2019 term. Committee members with the longest years of committee service will be selected first for retirement from the committee.    </w:t>
            </w:r>
          </w:p>
          <w:p w:rsidR="00C42C31" w:rsidRPr="000D156E" w:rsidRDefault="00C42C31" w:rsidP="00C42C31">
            <w:pPr>
              <w:pStyle w:val="ListParagraph"/>
              <w:numPr>
                <w:ilvl w:val="0"/>
                <w:numId w:val="21"/>
              </w:numPr>
              <w:contextualSpacing/>
              <w:rPr>
                <w:rFonts w:ascii="Arial" w:hAnsi="Arial" w:cs="Arial"/>
                <w:i/>
                <w:sz w:val="20"/>
                <w:szCs w:val="20"/>
              </w:rPr>
            </w:pPr>
            <w:r w:rsidRPr="000D156E">
              <w:rPr>
                <w:rFonts w:ascii="Arial" w:hAnsi="Arial" w:cs="Arial"/>
                <w:i/>
                <w:sz w:val="20"/>
                <w:szCs w:val="20"/>
              </w:rPr>
              <w:t xml:space="preserve">All committee members whose years of service exceeds the ten (10) years of </w:t>
            </w:r>
            <w:r w:rsidRPr="000D156E">
              <w:rPr>
                <w:rFonts w:ascii="Arial" w:hAnsi="Arial" w:cs="Arial"/>
                <w:sz w:val="20"/>
                <w:szCs w:val="20"/>
              </w:rPr>
              <w:t>cumulative</w:t>
            </w:r>
            <w:r w:rsidRPr="000D156E">
              <w:rPr>
                <w:rFonts w:ascii="Arial" w:hAnsi="Arial" w:cs="Arial"/>
                <w:i/>
                <w:sz w:val="20"/>
                <w:szCs w:val="20"/>
              </w:rPr>
              <w:t xml:space="preserve"> committee service term limit as of December 31, 2019, shall retire from the committee and not be re-appointed to the committee for the 2020 term.</w:t>
            </w:r>
          </w:p>
          <w:p w:rsidR="00C42C31" w:rsidRPr="000D156E" w:rsidRDefault="00C42C31" w:rsidP="00C42C31">
            <w:pPr>
              <w:spacing w:before="120"/>
              <w:rPr>
                <w:rFonts w:ascii="Arial" w:eastAsia="Times New Roman" w:hAnsi="Arial" w:cs="Arial"/>
                <w:i/>
                <w:sz w:val="20"/>
                <w:szCs w:val="20"/>
              </w:rPr>
            </w:pPr>
            <w:r w:rsidRPr="000D156E">
              <w:rPr>
                <w:rFonts w:ascii="Arial" w:eastAsia="Times New Roman" w:hAnsi="Arial" w:cs="Arial"/>
                <w:i/>
                <w:sz w:val="20"/>
                <w:szCs w:val="20"/>
              </w:rPr>
              <w:t>This transition process does not apply to the Academic Requirements Committee (ARC), Complaints Committee (COC), Discipline Committee (DIC), Experien</w:t>
            </w:r>
            <w:r w:rsidR="000D156E" w:rsidRPr="000D156E">
              <w:rPr>
                <w:rFonts w:ascii="Arial" w:eastAsia="Times New Roman" w:hAnsi="Arial" w:cs="Arial"/>
                <w:i/>
                <w:sz w:val="20"/>
                <w:szCs w:val="20"/>
              </w:rPr>
              <w:t xml:space="preserve">ce Requirements Committee (ERC), Fees Mediation Committee (FMC) </w:t>
            </w:r>
            <w:r w:rsidRPr="000D156E">
              <w:rPr>
                <w:rFonts w:ascii="Arial" w:eastAsia="Times New Roman" w:hAnsi="Arial" w:cs="Arial"/>
                <w:i/>
                <w:sz w:val="20"/>
                <w:szCs w:val="20"/>
              </w:rPr>
              <w:t>and Registration Committee (REC) as there is no term limit imposed on the general membership of these committees.</w:t>
            </w:r>
          </w:p>
          <w:p w:rsidR="00C42C31" w:rsidRPr="000D156E" w:rsidRDefault="00C42C31" w:rsidP="00E73A18">
            <w:pPr>
              <w:spacing w:after="0"/>
              <w:rPr>
                <w:rFonts w:ascii="Arial" w:eastAsia="Times New Roman" w:hAnsi="Arial" w:cs="Arial"/>
                <w:i/>
                <w:sz w:val="20"/>
                <w:szCs w:val="20"/>
              </w:rPr>
            </w:pPr>
            <w:r w:rsidRPr="000D156E">
              <w:rPr>
                <w:rFonts w:ascii="Arial" w:eastAsia="Times New Roman" w:hAnsi="Arial" w:cs="Arial"/>
                <w:b/>
                <w:i/>
                <w:sz w:val="20"/>
                <w:szCs w:val="20"/>
              </w:rPr>
              <w:t>Note:</w:t>
            </w:r>
            <w:r w:rsidRPr="000D156E">
              <w:rPr>
                <w:rFonts w:ascii="Arial" w:eastAsia="Times New Roman" w:hAnsi="Arial" w:cs="Arial"/>
                <w:i/>
                <w:sz w:val="20"/>
                <w:szCs w:val="20"/>
              </w:rPr>
              <w:t xml:space="preserve"> Under exceptional circumstances, the committee may request the Advisory Committee on Volunteers (ACV) to consider a temporary exemption of the term limits provision. If deemed appropriate, the ACV may make a recommendation to Council on behalf of the committee for temporary relief from this provision.  Such relief to be not more than one (1) term in duration.</w:t>
            </w:r>
          </w:p>
        </w:tc>
      </w:tr>
      <w:tr w:rsidR="00C42C31" w:rsidRPr="00C42C31" w:rsidTr="00E73A18">
        <w:trPr>
          <w:trHeight w:val="80"/>
        </w:trPr>
        <w:tc>
          <w:tcPr>
            <w:tcW w:w="2264" w:type="dxa"/>
            <w:tcMar>
              <w:top w:w="113" w:type="dxa"/>
              <w:bottom w:w="113" w:type="dxa"/>
            </w:tcMar>
          </w:tcPr>
          <w:p w:rsidR="00C42C31" w:rsidRPr="000D156E" w:rsidRDefault="00C42C31" w:rsidP="00C42C31">
            <w:pPr>
              <w:pStyle w:val="Default"/>
              <w:rPr>
                <w:b/>
                <w:bCs/>
                <w:sz w:val="22"/>
                <w:szCs w:val="22"/>
              </w:rPr>
            </w:pPr>
            <w:r w:rsidRPr="000D156E">
              <w:rPr>
                <w:b/>
                <w:bCs/>
                <w:sz w:val="22"/>
                <w:szCs w:val="22"/>
              </w:rPr>
              <w:t>Succession Planning</w:t>
            </w:r>
          </w:p>
        </w:tc>
        <w:tc>
          <w:tcPr>
            <w:tcW w:w="7801" w:type="dxa"/>
            <w:tcMar>
              <w:top w:w="113" w:type="dxa"/>
              <w:bottom w:w="113" w:type="dxa"/>
            </w:tcMar>
          </w:tcPr>
          <w:p w:rsidR="00C42C31" w:rsidRPr="000D156E" w:rsidRDefault="00C42C31" w:rsidP="00C42C31">
            <w:pPr>
              <w:spacing w:after="0"/>
              <w:rPr>
                <w:rFonts w:ascii="Arial" w:eastAsia="Times New Roman" w:hAnsi="Arial" w:cs="Arial"/>
                <w:sz w:val="20"/>
                <w:szCs w:val="20"/>
              </w:rPr>
            </w:pPr>
            <w:r w:rsidRPr="000D156E">
              <w:rPr>
                <w:rFonts w:ascii="Arial" w:eastAsia="Times New Roman" w:hAnsi="Arial" w:cs="Arial"/>
                <w:b/>
                <w:sz w:val="20"/>
                <w:szCs w:val="20"/>
              </w:rPr>
              <w:t>Note:</w:t>
            </w:r>
            <w:r w:rsidRPr="000D156E">
              <w:rPr>
                <w:rFonts w:ascii="Arial" w:eastAsia="Times New Roman" w:hAnsi="Arial" w:cs="Arial"/>
                <w:sz w:val="20"/>
                <w:szCs w:val="20"/>
              </w:rPr>
              <w:t xml:space="preserve"> All committees must have a succession plan, approved by Council, to ensure the orderly transition of the position of chair and vice chair as well as provide for the </w:t>
            </w:r>
            <w:r w:rsidRPr="000D156E">
              <w:rPr>
                <w:rFonts w:ascii="Arial" w:eastAsia="Times New Roman" w:hAnsi="Arial" w:cs="Arial"/>
                <w:sz w:val="20"/>
                <w:szCs w:val="20"/>
              </w:rPr>
              <w:lastRenderedPageBreak/>
              <w:t>renewal of the committee’s membership and on-boarding of new committee members.</w:t>
            </w:r>
          </w:p>
        </w:tc>
      </w:tr>
      <w:tr w:rsidR="002467B4" w:rsidRPr="00C42C31" w:rsidTr="00E73A18">
        <w:tc>
          <w:tcPr>
            <w:tcW w:w="2264" w:type="dxa"/>
            <w:tcMar>
              <w:top w:w="113" w:type="dxa"/>
              <w:bottom w:w="113" w:type="dxa"/>
            </w:tcMar>
          </w:tcPr>
          <w:p w:rsidR="002467B4" w:rsidRPr="00C42C31" w:rsidRDefault="002467B4" w:rsidP="002467B4">
            <w:pPr>
              <w:spacing w:after="0" w:line="240" w:lineRule="auto"/>
              <w:rPr>
                <w:rFonts w:ascii="Arial" w:hAnsi="Arial" w:cs="Arial"/>
                <w:b/>
                <w:lang w:val="en-CA"/>
              </w:rPr>
            </w:pPr>
            <w:r w:rsidRPr="00C42C31">
              <w:rPr>
                <w:rFonts w:ascii="Arial" w:hAnsi="Arial" w:cs="Arial"/>
                <w:b/>
                <w:color w:val="000000"/>
                <w:lang w:val="en-CA"/>
              </w:rPr>
              <w:lastRenderedPageBreak/>
              <w:t>Quorum</w:t>
            </w:r>
          </w:p>
        </w:tc>
        <w:tc>
          <w:tcPr>
            <w:tcW w:w="7801" w:type="dxa"/>
            <w:tcMar>
              <w:top w:w="113" w:type="dxa"/>
              <w:bottom w:w="113" w:type="dxa"/>
            </w:tcMar>
          </w:tcPr>
          <w:p w:rsidR="002467B4" w:rsidRPr="00C42C31" w:rsidRDefault="002467B4" w:rsidP="002467B4">
            <w:pPr>
              <w:spacing w:after="0" w:line="240" w:lineRule="auto"/>
              <w:rPr>
                <w:rFonts w:ascii="Arial" w:hAnsi="Arial" w:cs="Arial"/>
                <w:i/>
                <w:sz w:val="20"/>
                <w:szCs w:val="20"/>
                <w:lang w:val="en-CA"/>
              </w:rPr>
            </w:pPr>
            <w:r w:rsidRPr="00C42C31">
              <w:rPr>
                <w:rFonts w:ascii="Arial" w:hAnsi="Arial" w:cs="Arial"/>
                <w:i/>
                <w:sz w:val="20"/>
                <w:szCs w:val="20"/>
                <w:lang w:val="en-CA"/>
              </w:rPr>
              <w:t xml:space="preserve">In accordance with </w:t>
            </w:r>
            <w:proofErr w:type="spellStart"/>
            <w:r w:rsidRPr="00C42C31">
              <w:rPr>
                <w:rFonts w:ascii="Arial" w:hAnsi="Arial" w:cs="Arial"/>
                <w:sz w:val="20"/>
                <w:szCs w:val="20"/>
                <w:lang w:val="en-CA"/>
              </w:rPr>
              <w:t>Wainberg’s</w:t>
            </w:r>
            <w:proofErr w:type="spellEnd"/>
            <w:r w:rsidRPr="00C42C31">
              <w:rPr>
                <w:rFonts w:ascii="Arial" w:hAnsi="Arial" w:cs="Arial"/>
                <w:sz w:val="20"/>
                <w:szCs w:val="20"/>
                <w:lang w:val="en-CA"/>
              </w:rPr>
              <w:t xml:space="preserve"> Society Meetings Including Rules of Order</w:t>
            </w:r>
            <w:r w:rsidRPr="00C42C31">
              <w:rPr>
                <w:rFonts w:ascii="Arial" w:hAnsi="Arial" w:cs="Arial"/>
                <w:i/>
                <w:sz w:val="20"/>
                <w:szCs w:val="20"/>
                <w:lang w:val="en-CA"/>
              </w:rPr>
              <w:t xml:space="preserve"> and section 25(</w:t>
            </w:r>
            <w:proofErr w:type="spellStart"/>
            <w:r w:rsidRPr="00C42C31">
              <w:rPr>
                <w:rFonts w:ascii="Arial" w:hAnsi="Arial" w:cs="Arial"/>
                <w:i/>
                <w:sz w:val="20"/>
                <w:szCs w:val="20"/>
                <w:lang w:val="en-CA"/>
              </w:rPr>
              <w:t>i</w:t>
            </w:r>
            <w:proofErr w:type="spellEnd"/>
            <w:r w:rsidRPr="00C42C31">
              <w:rPr>
                <w:rFonts w:ascii="Arial" w:hAnsi="Arial" w:cs="Arial"/>
                <w:i/>
                <w:sz w:val="20"/>
                <w:szCs w:val="20"/>
                <w:lang w:val="en-CA"/>
              </w:rPr>
              <w:t>) of By-Law No. 1, quorum for the purpose of having the meeting’s decisions be considered binding is at least 50 per cent of the committee’s/task force’s membership present at the meeting.  This threshold applies to all committee/task force decisions.</w:t>
            </w:r>
          </w:p>
        </w:tc>
      </w:tr>
      <w:tr w:rsidR="002467B4" w:rsidRPr="00C42C31" w:rsidTr="00E73A18">
        <w:tc>
          <w:tcPr>
            <w:tcW w:w="2264" w:type="dxa"/>
            <w:tcMar>
              <w:top w:w="113" w:type="dxa"/>
              <w:bottom w:w="113" w:type="dxa"/>
            </w:tcMar>
          </w:tcPr>
          <w:p w:rsidR="002467B4" w:rsidRPr="00C42C31" w:rsidRDefault="002467B4" w:rsidP="002467B4">
            <w:pPr>
              <w:spacing w:after="0" w:line="240" w:lineRule="auto"/>
              <w:rPr>
                <w:rFonts w:ascii="Arial" w:hAnsi="Arial" w:cs="Arial"/>
                <w:b/>
                <w:lang w:val="en-CA"/>
              </w:rPr>
            </w:pPr>
            <w:r w:rsidRPr="00C42C31">
              <w:rPr>
                <w:rFonts w:ascii="Arial" w:hAnsi="Arial" w:cs="Arial"/>
                <w:b/>
                <w:color w:val="000000"/>
                <w:lang w:val="en-CA"/>
              </w:rPr>
              <w:t>Meeting Frequency &amp; Time Commitment</w:t>
            </w:r>
          </w:p>
        </w:tc>
        <w:tc>
          <w:tcPr>
            <w:tcW w:w="7801" w:type="dxa"/>
            <w:tcMar>
              <w:top w:w="113" w:type="dxa"/>
              <w:bottom w:w="113" w:type="dxa"/>
            </w:tcMar>
          </w:tcPr>
          <w:p w:rsidR="002467B4" w:rsidRPr="00C42C31" w:rsidRDefault="002467B4" w:rsidP="002467B4">
            <w:pPr>
              <w:spacing w:after="0" w:line="240" w:lineRule="auto"/>
              <w:rPr>
                <w:rFonts w:ascii="Arial" w:hAnsi="Arial" w:cs="Arial"/>
                <w:i/>
                <w:sz w:val="20"/>
                <w:szCs w:val="20"/>
                <w:lang w:val="en-CA"/>
              </w:rPr>
            </w:pPr>
            <w:r w:rsidRPr="00C42C31">
              <w:rPr>
                <w:rFonts w:ascii="Arial" w:hAnsi="Arial" w:cs="Arial"/>
                <w:i/>
                <w:sz w:val="20"/>
                <w:szCs w:val="20"/>
                <w:lang w:val="en-CA"/>
              </w:rPr>
              <w:t xml:space="preserve">Indicate how often the committee or task force is to meet during the year, whether face-to-face or by teleconference.  What is the expected duration of the meeting(s), and the total time commitment expected (including outside of formal meetings) for preparation and review of </w:t>
            </w:r>
            <w:proofErr w:type="gramStart"/>
            <w:r w:rsidRPr="00C42C31">
              <w:rPr>
                <w:rFonts w:ascii="Arial" w:hAnsi="Arial" w:cs="Arial"/>
                <w:i/>
                <w:sz w:val="20"/>
                <w:szCs w:val="20"/>
                <w:lang w:val="en-CA"/>
              </w:rPr>
              <w:t>documents.</w:t>
            </w:r>
            <w:proofErr w:type="gramEnd"/>
            <w:r w:rsidRPr="00C42C31">
              <w:rPr>
                <w:rFonts w:ascii="Arial" w:hAnsi="Arial" w:cs="Arial"/>
                <w:i/>
                <w:sz w:val="20"/>
                <w:szCs w:val="20"/>
                <w:lang w:val="en-CA"/>
              </w:rPr>
              <w:t xml:space="preserve"> </w:t>
            </w:r>
          </w:p>
        </w:tc>
      </w:tr>
      <w:tr w:rsidR="002467B4" w:rsidRPr="00C42C31" w:rsidTr="00E73A18">
        <w:tc>
          <w:tcPr>
            <w:tcW w:w="2264" w:type="dxa"/>
            <w:tcMar>
              <w:top w:w="113" w:type="dxa"/>
              <w:bottom w:w="113" w:type="dxa"/>
            </w:tcMar>
          </w:tcPr>
          <w:p w:rsidR="002467B4" w:rsidRPr="00C42C31" w:rsidRDefault="002467B4" w:rsidP="002467B4">
            <w:pPr>
              <w:spacing w:after="0" w:line="240" w:lineRule="auto"/>
              <w:rPr>
                <w:rFonts w:ascii="Arial" w:hAnsi="Arial" w:cs="Arial"/>
                <w:b/>
                <w:color w:val="000000"/>
                <w:lang w:val="en-CA"/>
              </w:rPr>
            </w:pPr>
            <w:r w:rsidRPr="00C42C31">
              <w:rPr>
                <w:rFonts w:ascii="Arial" w:hAnsi="Arial" w:cs="Arial"/>
                <w:b/>
                <w:color w:val="000000"/>
                <w:lang w:val="en-CA"/>
              </w:rPr>
              <w:t>Operational year time frame</w:t>
            </w:r>
          </w:p>
        </w:tc>
        <w:tc>
          <w:tcPr>
            <w:tcW w:w="7801" w:type="dxa"/>
            <w:tcMar>
              <w:top w:w="113" w:type="dxa"/>
              <w:bottom w:w="113" w:type="dxa"/>
            </w:tcMar>
          </w:tcPr>
          <w:p w:rsidR="002467B4" w:rsidRPr="00C42C31" w:rsidRDefault="002467B4" w:rsidP="002467B4">
            <w:pPr>
              <w:spacing w:after="0" w:line="240" w:lineRule="auto"/>
              <w:rPr>
                <w:rFonts w:ascii="Arial" w:hAnsi="Arial" w:cs="Arial"/>
                <w:i/>
                <w:sz w:val="20"/>
                <w:szCs w:val="20"/>
                <w:lang w:val="en-CA"/>
              </w:rPr>
            </w:pPr>
            <w:r w:rsidRPr="00C42C31">
              <w:rPr>
                <w:rFonts w:ascii="Arial" w:hAnsi="Arial" w:cs="Arial"/>
                <w:i/>
                <w:sz w:val="20"/>
                <w:szCs w:val="20"/>
                <w:lang w:val="en-CA"/>
              </w:rPr>
              <w:t xml:space="preserve">Indicate when the committee’s/task force’s operational year starts and finishes (usually January-December, but some exceptions – the Council year - from the first meeting after the Annual General Meeting of members to the end of the next Annual General meeting.   </w:t>
            </w:r>
          </w:p>
        </w:tc>
      </w:tr>
      <w:tr w:rsidR="002467B4" w:rsidRPr="00C42C31" w:rsidTr="00E73A18">
        <w:tc>
          <w:tcPr>
            <w:tcW w:w="2264" w:type="dxa"/>
            <w:tcMar>
              <w:top w:w="113" w:type="dxa"/>
              <w:bottom w:w="113" w:type="dxa"/>
            </w:tcMar>
          </w:tcPr>
          <w:p w:rsidR="002467B4" w:rsidRPr="00C42C31" w:rsidRDefault="002467B4" w:rsidP="002467B4">
            <w:pPr>
              <w:spacing w:after="0" w:line="240" w:lineRule="auto"/>
              <w:rPr>
                <w:rFonts w:ascii="Arial" w:hAnsi="Arial" w:cs="Arial"/>
                <w:b/>
                <w:color w:val="000000"/>
                <w:lang w:val="en-CA"/>
              </w:rPr>
            </w:pPr>
            <w:r w:rsidRPr="00C42C31">
              <w:rPr>
                <w:rFonts w:ascii="Arial" w:hAnsi="Arial" w:cs="Arial"/>
                <w:b/>
                <w:color w:val="000000"/>
                <w:lang w:val="en-CA"/>
              </w:rPr>
              <w:t>Committee Advisor</w:t>
            </w:r>
          </w:p>
        </w:tc>
        <w:tc>
          <w:tcPr>
            <w:tcW w:w="7801" w:type="dxa"/>
            <w:tcMar>
              <w:top w:w="113" w:type="dxa"/>
              <w:bottom w:w="113" w:type="dxa"/>
            </w:tcMar>
          </w:tcPr>
          <w:p w:rsidR="002467B4" w:rsidRPr="00C42C31" w:rsidRDefault="002467B4" w:rsidP="002467B4">
            <w:pPr>
              <w:spacing w:after="0" w:line="240" w:lineRule="auto"/>
              <w:rPr>
                <w:rFonts w:ascii="Arial" w:hAnsi="Arial" w:cs="Arial"/>
                <w:i/>
                <w:sz w:val="20"/>
                <w:szCs w:val="20"/>
                <w:lang w:val="en-CA"/>
              </w:rPr>
            </w:pPr>
            <w:r w:rsidRPr="00C42C31">
              <w:rPr>
                <w:rFonts w:ascii="Arial" w:hAnsi="Arial" w:cs="Arial"/>
                <w:i/>
                <w:sz w:val="20"/>
                <w:szCs w:val="20"/>
                <w:lang w:val="en-CA"/>
              </w:rPr>
              <w:t>Indicate the committee’s or task force’s primary committee advisor – by position, department, and name.</w:t>
            </w:r>
          </w:p>
        </w:tc>
      </w:tr>
    </w:tbl>
    <w:p w:rsidR="002467B4" w:rsidRPr="00C42C31" w:rsidRDefault="002467B4" w:rsidP="002467B4">
      <w:pPr>
        <w:spacing w:after="0"/>
        <w:ind w:right="90"/>
        <w:rPr>
          <w:rFonts w:ascii="Arial" w:hAnsi="Arial" w:cs="Arial"/>
          <w:color w:val="1F497D" w:themeColor="text2"/>
          <w:sz w:val="20"/>
          <w:szCs w:val="20"/>
        </w:rPr>
      </w:pPr>
    </w:p>
    <w:sectPr w:rsidR="002467B4" w:rsidRPr="00C42C31" w:rsidSect="004C258E">
      <w:footerReference w:type="default" r:id="rId8"/>
      <w:pgSz w:w="12240" w:h="15840"/>
      <w:pgMar w:top="1135" w:right="1440" w:bottom="1080" w:left="1440" w:header="709" w:footer="3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65D" w:rsidRDefault="0044065D" w:rsidP="00472A9D">
      <w:pPr>
        <w:spacing w:after="0" w:line="240" w:lineRule="auto"/>
      </w:pPr>
      <w:r>
        <w:separator/>
      </w:r>
    </w:p>
  </w:endnote>
  <w:endnote w:type="continuationSeparator" w:id="0">
    <w:p w:rsidR="0044065D" w:rsidRDefault="0044065D" w:rsidP="00472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8531"/>
      <w:docPartObj>
        <w:docPartGallery w:val="Page Numbers (Bottom of Page)"/>
        <w:docPartUnique/>
      </w:docPartObj>
    </w:sdtPr>
    <w:sdtEndPr/>
    <w:sdtContent>
      <w:sdt>
        <w:sdtPr>
          <w:id w:val="565050523"/>
          <w:docPartObj>
            <w:docPartGallery w:val="Page Numbers (Top of Page)"/>
            <w:docPartUnique/>
          </w:docPartObj>
        </w:sdtPr>
        <w:sdtEndPr/>
        <w:sdtContent>
          <w:p w:rsidR="004C258E" w:rsidRDefault="004C258E">
            <w:pPr>
              <w:pStyle w:val="Footer"/>
              <w:jc w:val="right"/>
            </w:pPr>
            <w:r w:rsidRPr="004C258E">
              <w:rPr>
                <w:rFonts w:ascii="Arial" w:hAnsi="Arial" w:cs="Arial"/>
                <w:sz w:val="18"/>
              </w:rPr>
              <w:t xml:space="preserve">Page </w:t>
            </w:r>
            <w:r w:rsidRPr="004C258E">
              <w:rPr>
                <w:rFonts w:ascii="Arial" w:hAnsi="Arial" w:cs="Arial"/>
                <w:b/>
                <w:sz w:val="20"/>
                <w:szCs w:val="24"/>
              </w:rPr>
              <w:fldChar w:fldCharType="begin"/>
            </w:r>
            <w:r w:rsidRPr="004C258E">
              <w:rPr>
                <w:rFonts w:ascii="Arial" w:hAnsi="Arial" w:cs="Arial"/>
                <w:b/>
                <w:sz w:val="18"/>
              </w:rPr>
              <w:instrText xml:space="preserve"> PAGE </w:instrText>
            </w:r>
            <w:r w:rsidRPr="004C258E">
              <w:rPr>
                <w:rFonts w:ascii="Arial" w:hAnsi="Arial" w:cs="Arial"/>
                <w:b/>
                <w:sz w:val="20"/>
                <w:szCs w:val="24"/>
              </w:rPr>
              <w:fldChar w:fldCharType="separate"/>
            </w:r>
            <w:r w:rsidR="000D156E">
              <w:rPr>
                <w:rFonts w:ascii="Arial" w:hAnsi="Arial" w:cs="Arial"/>
                <w:b/>
                <w:noProof/>
                <w:sz w:val="18"/>
              </w:rPr>
              <w:t>3</w:t>
            </w:r>
            <w:r w:rsidRPr="004C258E">
              <w:rPr>
                <w:rFonts w:ascii="Arial" w:hAnsi="Arial" w:cs="Arial"/>
                <w:b/>
                <w:sz w:val="20"/>
                <w:szCs w:val="24"/>
              </w:rPr>
              <w:fldChar w:fldCharType="end"/>
            </w:r>
            <w:r w:rsidRPr="004C258E">
              <w:rPr>
                <w:rFonts w:ascii="Arial" w:hAnsi="Arial" w:cs="Arial"/>
                <w:sz w:val="18"/>
              </w:rPr>
              <w:t xml:space="preserve"> of </w:t>
            </w:r>
            <w:r w:rsidRPr="004C258E">
              <w:rPr>
                <w:rFonts w:ascii="Arial" w:hAnsi="Arial" w:cs="Arial"/>
                <w:b/>
                <w:sz w:val="20"/>
                <w:szCs w:val="24"/>
              </w:rPr>
              <w:fldChar w:fldCharType="begin"/>
            </w:r>
            <w:r w:rsidRPr="004C258E">
              <w:rPr>
                <w:rFonts w:ascii="Arial" w:hAnsi="Arial" w:cs="Arial"/>
                <w:b/>
                <w:sz w:val="18"/>
              </w:rPr>
              <w:instrText xml:space="preserve"> NUMPAGES  </w:instrText>
            </w:r>
            <w:r w:rsidRPr="004C258E">
              <w:rPr>
                <w:rFonts w:ascii="Arial" w:hAnsi="Arial" w:cs="Arial"/>
                <w:b/>
                <w:sz w:val="20"/>
                <w:szCs w:val="24"/>
              </w:rPr>
              <w:fldChar w:fldCharType="separate"/>
            </w:r>
            <w:r w:rsidR="000D156E">
              <w:rPr>
                <w:rFonts w:ascii="Arial" w:hAnsi="Arial" w:cs="Arial"/>
                <w:b/>
                <w:noProof/>
                <w:sz w:val="18"/>
              </w:rPr>
              <w:t>3</w:t>
            </w:r>
            <w:r w:rsidRPr="004C258E">
              <w:rPr>
                <w:rFonts w:ascii="Arial" w:hAnsi="Arial" w:cs="Arial"/>
                <w:b/>
                <w:sz w:val="20"/>
                <w:szCs w:val="24"/>
              </w:rPr>
              <w:fldChar w:fldCharType="end"/>
            </w:r>
          </w:p>
        </w:sdtContent>
      </w:sdt>
    </w:sdtContent>
  </w:sdt>
  <w:p w:rsidR="00472A9D" w:rsidRDefault="00472A9D" w:rsidP="00472A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65D" w:rsidRDefault="0044065D" w:rsidP="00472A9D">
      <w:pPr>
        <w:spacing w:after="0" w:line="240" w:lineRule="auto"/>
      </w:pPr>
      <w:r>
        <w:separator/>
      </w:r>
    </w:p>
  </w:footnote>
  <w:footnote w:type="continuationSeparator" w:id="0">
    <w:p w:rsidR="0044065D" w:rsidRDefault="0044065D" w:rsidP="00472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639B"/>
    <w:multiLevelType w:val="hybridMultilevel"/>
    <w:tmpl w:val="DD5A88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315BFC"/>
    <w:multiLevelType w:val="multilevel"/>
    <w:tmpl w:val="5976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C5661"/>
    <w:multiLevelType w:val="hybridMultilevel"/>
    <w:tmpl w:val="B2A28826"/>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15:restartNumberingAfterBreak="0">
    <w:nsid w:val="083C05DD"/>
    <w:multiLevelType w:val="hybridMultilevel"/>
    <w:tmpl w:val="BF909B94"/>
    <w:lvl w:ilvl="0" w:tplc="BC36EEF4">
      <w:numFmt w:val="bullet"/>
      <w:lvlText w:val="-"/>
      <w:lvlJc w:val="left"/>
      <w:pPr>
        <w:ind w:left="360" w:hanging="360"/>
      </w:pPr>
      <w:rPr>
        <w:rFonts w:ascii="Arial" w:eastAsia="Times New Roman"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CCF0E5E"/>
    <w:multiLevelType w:val="multilevel"/>
    <w:tmpl w:val="B824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D33F9"/>
    <w:multiLevelType w:val="multilevel"/>
    <w:tmpl w:val="40100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536747"/>
    <w:multiLevelType w:val="hybridMultilevel"/>
    <w:tmpl w:val="CA56B9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6F5B76"/>
    <w:multiLevelType w:val="multilevel"/>
    <w:tmpl w:val="FE3CE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A7B16"/>
    <w:multiLevelType w:val="multilevel"/>
    <w:tmpl w:val="A852E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A4EFC"/>
    <w:multiLevelType w:val="multilevel"/>
    <w:tmpl w:val="D00E4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4E5796"/>
    <w:multiLevelType w:val="hybridMultilevel"/>
    <w:tmpl w:val="F8B4B408"/>
    <w:lvl w:ilvl="0" w:tplc="1FC87C8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D1A0832"/>
    <w:multiLevelType w:val="multilevel"/>
    <w:tmpl w:val="533C9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8254F7"/>
    <w:multiLevelType w:val="multilevel"/>
    <w:tmpl w:val="B9C6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5D7A3A"/>
    <w:multiLevelType w:val="hybridMultilevel"/>
    <w:tmpl w:val="A78AD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C334A4"/>
    <w:multiLevelType w:val="hybridMultilevel"/>
    <w:tmpl w:val="4756F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BF0BF8"/>
    <w:multiLevelType w:val="hybridMultilevel"/>
    <w:tmpl w:val="B07861DA"/>
    <w:lvl w:ilvl="0" w:tplc="10090001">
      <w:start w:val="1"/>
      <w:numFmt w:val="bullet"/>
      <w:lvlText w:val=""/>
      <w:lvlJc w:val="left"/>
      <w:pPr>
        <w:ind w:left="765" w:hanging="360"/>
      </w:pPr>
      <w:rPr>
        <w:rFonts w:ascii="Symbol" w:hAnsi="Symbol" w:hint="default"/>
      </w:rPr>
    </w:lvl>
    <w:lvl w:ilvl="1" w:tplc="10090003">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6" w15:restartNumberingAfterBreak="0">
    <w:nsid w:val="71DA0F46"/>
    <w:multiLevelType w:val="multilevel"/>
    <w:tmpl w:val="446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BA169E"/>
    <w:multiLevelType w:val="hybridMultilevel"/>
    <w:tmpl w:val="E1647652"/>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 w15:restartNumberingAfterBreak="0">
    <w:nsid w:val="7A333F9C"/>
    <w:multiLevelType w:val="multilevel"/>
    <w:tmpl w:val="0F9E6A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9"/>
  </w:num>
  <w:num w:numId="4">
    <w:abstractNumId w:val="4"/>
  </w:num>
  <w:num w:numId="5">
    <w:abstractNumId w:val="18"/>
  </w:num>
  <w:num w:numId="6">
    <w:abstractNumId w:val="7"/>
  </w:num>
  <w:num w:numId="7">
    <w:abstractNumId w:val="11"/>
  </w:num>
  <w:num w:numId="8">
    <w:abstractNumId w:val="5"/>
  </w:num>
  <w:num w:numId="9">
    <w:abstractNumId w:val="8"/>
  </w:num>
  <w:num w:numId="10">
    <w:abstractNumId w:val="16"/>
  </w:num>
  <w:num w:numId="11">
    <w:abstractNumId w:val="1"/>
  </w:num>
  <w:num w:numId="12">
    <w:abstractNumId w:val="12"/>
  </w:num>
  <w:num w:numId="13">
    <w:abstractNumId w:val="0"/>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
  </w:num>
  <w:num w:numId="19">
    <w:abstractNumId w:val="14"/>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BEE"/>
    <w:rsid w:val="00000724"/>
    <w:rsid w:val="00001E36"/>
    <w:rsid w:val="00010715"/>
    <w:rsid w:val="000243DD"/>
    <w:rsid w:val="00027921"/>
    <w:rsid w:val="00030922"/>
    <w:rsid w:val="00040FFE"/>
    <w:rsid w:val="00072549"/>
    <w:rsid w:val="00094C08"/>
    <w:rsid w:val="000A23B3"/>
    <w:rsid w:val="000B2D21"/>
    <w:rsid w:val="000B532E"/>
    <w:rsid w:val="000C76F6"/>
    <w:rsid w:val="000D156E"/>
    <w:rsid w:val="000D460B"/>
    <w:rsid w:val="000D602E"/>
    <w:rsid w:val="000E0D99"/>
    <w:rsid w:val="000E2D01"/>
    <w:rsid w:val="00104DD1"/>
    <w:rsid w:val="001064B5"/>
    <w:rsid w:val="00106932"/>
    <w:rsid w:val="00111DE4"/>
    <w:rsid w:val="00113879"/>
    <w:rsid w:val="00114438"/>
    <w:rsid w:val="001265EC"/>
    <w:rsid w:val="00126628"/>
    <w:rsid w:val="00132758"/>
    <w:rsid w:val="001337AD"/>
    <w:rsid w:val="0014030D"/>
    <w:rsid w:val="00174243"/>
    <w:rsid w:val="00175B75"/>
    <w:rsid w:val="00185B0C"/>
    <w:rsid w:val="001A0FB3"/>
    <w:rsid w:val="001A172E"/>
    <w:rsid w:val="001A71A9"/>
    <w:rsid w:val="001D2FF7"/>
    <w:rsid w:val="001D448E"/>
    <w:rsid w:val="001E1D4F"/>
    <w:rsid w:val="0020468F"/>
    <w:rsid w:val="00224687"/>
    <w:rsid w:val="002467B4"/>
    <w:rsid w:val="00251335"/>
    <w:rsid w:val="00261E45"/>
    <w:rsid w:val="00262720"/>
    <w:rsid w:val="002660FF"/>
    <w:rsid w:val="00271C64"/>
    <w:rsid w:val="00274226"/>
    <w:rsid w:val="002843E7"/>
    <w:rsid w:val="00284554"/>
    <w:rsid w:val="0029162C"/>
    <w:rsid w:val="002941B6"/>
    <w:rsid w:val="00296581"/>
    <w:rsid w:val="00297231"/>
    <w:rsid w:val="002A1CAF"/>
    <w:rsid w:val="002A5F26"/>
    <w:rsid w:val="002A7461"/>
    <w:rsid w:val="002B072B"/>
    <w:rsid w:val="002B4795"/>
    <w:rsid w:val="002B4952"/>
    <w:rsid w:val="002B4C4C"/>
    <w:rsid w:val="002E6321"/>
    <w:rsid w:val="002F522F"/>
    <w:rsid w:val="00323B25"/>
    <w:rsid w:val="0032615D"/>
    <w:rsid w:val="003359BA"/>
    <w:rsid w:val="00363369"/>
    <w:rsid w:val="00366BEE"/>
    <w:rsid w:val="00367340"/>
    <w:rsid w:val="003A6B3E"/>
    <w:rsid w:val="003A74E8"/>
    <w:rsid w:val="003C089B"/>
    <w:rsid w:val="003C6DBA"/>
    <w:rsid w:val="003D1D26"/>
    <w:rsid w:val="003D28C8"/>
    <w:rsid w:val="003E2D7C"/>
    <w:rsid w:val="003E58C2"/>
    <w:rsid w:val="00400F30"/>
    <w:rsid w:val="004015AB"/>
    <w:rsid w:val="00412504"/>
    <w:rsid w:val="00417DBD"/>
    <w:rsid w:val="00420813"/>
    <w:rsid w:val="004338F9"/>
    <w:rsid w:val="0044065D"/>
    <w:rsid w:val="00442481"/>
    <w:rsid w:val="00446B44"/>
    <w:rsid w:val="0045257E"/>
    <w:rsid w:val="00472A9D"/>
    <w:rsid w:val="00473BF9"/>
    <w:rsid w:val="0048068C"/>
    <w:rsid w:val="004A5173"/>
    <w:rsid w:val="004B4C60"/>
    <w:rsid w:val="004C04C8"/>
    <w:rsid w:val="004C258E"/>
    <w:rsid w:val="004D2DDD"/>
    <w:rsid w:val="004D3A53"/>
    <w:rsid w:val="004D6933"/>
    <w:rsid w:val="004D7C14"/>
    <w:rsid w:val="004D7D0E"/>
    <w:rsid w:val="004E5AA2"/>
    <w:rsid w:val="004F003B"/>
    <w:rsid w:val="004F10F0"/>
    <w:rsid w:val="005422D8"/>
    <w:rsid w:val="00551AFE"/>
    <w:rsid w:val="00553FAA"/>
    <w:rsid w:val="00555157"/>
    <w:rsid w:val="0056048B"/>
    <w:rsid w:val="00593530"/>
    <w:rsid w:val="00595DFB"/>
    <w:rsid w:val="00597E14"/>
    <w:rsid w:val="005A2B4B"/>
    <w:rsid w:val="005A4D6D"/>
    <w:rsid w:val="005A6486"/>
    <w:rsid w:val="005B178A"/>
    <w:rsid w:val="005B1CC8"/>
    <w:rsid w:val="005C1DBA"/>
    <w:rsid w:val="005C5FF5"/>
    <w:rsid w:val="005D1A53"/>
    <w:rsid w:val="005D33C0"/>
    <w:rsid w:val="005F4BBD"/>
    <w:rsid w:val="00600878"/>
    <w:rsid w:val="00614F77"/>
    <w:rsid w:val="00632E88"/>
    <w:rsid w:val="00634076"/>
    <w:rsid w:val="00635371"/>
    <w:rsid w:val="00642A6B"/>
    <w:rsid w:val="00652AC4"/>
    <w:rsid w:val="006633EC"/>
    <w:rsid w:val="00665D7D"/>
    <w:rsid w:val="0068470B"/>
    <w:rsid w:val="006852AA"/>
    <w:rsid w:val="006858DD"/>
    <w:rsid w:val="00690DF6"/>
    <w:rsid w:val="006935F0"/>
    <w:rsid w:val="00696F94"/>
    <w:rsid w:val="006A1088"/>
    <w:rsid w:val="006A3D06"/>
    <w:rsid w:val="006B6686"/>
    <w:rsid w:val="006C0D9E"/>
    <w:rsid w:val="006D3AC8"/>
    <w:rsid w:val="006E104F"/>
    <w:rsid w:val="006E1190"/>
    <w:rsid w:val="006E1546"/>
    <w:rsid w:val="006E3F24"/>
    <w:rsid w:val="0071031F"/>
    <w:rsid w:val="00710ADE"/>
    <w:rsid w:val="00722F3F"/>
    <w:rsid w:val="007301EA"/>
    <w:rsid w:val="0073041D"/>
    <w:rsid w:val="00731183"/>
    <w:rsid w:val="0073703B"/>
    <w:rsid w:val="00740A60"/>
    <w:rsid w:val="007463E1"/>
    <w:rsid w:val="007536F1"/>
    <w:rsid w:val="0077556F"/>
    <w:rsid w:val="0079415D"/>
    <w:rsid w:val="007C4E5D"/>
    <w:rsid w:val="007D5E3B"/>
    <w:rsid w:val="007F0B12"/>
    <w:rsid w:val="007F0BE0"/>
    <w:rsid w:val="007F1357"/>
    <w:rsid w:val="007F7FFE"/>
    <w:rsid w:val="00816E2A"/>
    <w:rsid w:val="00824F51"/>
    <w:rsid w:val="00846B86"/>
    <w:rsid w:val="008505B0"/>
    <w:rsid w:val="00874CF2"/>
    <w:rsid w:val="00875F97"/>
    <w:rsid w:val="008770A0"/>
    <w:rsid w:val="008816D7"/>
    <w:rsid w:val="008835C9"/>
    <w:rsid w:val="00883BFB"/>
    <w:rsid w:val="00885175"/>
    <w:rsid w:val="008A4FB0"/>
    <w:rsid w:val="008B18F6"/>
    <w:rsid w:val="008C4878"/>
    <w:rsid w:val="008C4F41"/>
    <w:rsid w:val="008D4C79"/>
    <w:rsid w:val="008D5A88"/>
    <w:rsid w:val="008E2022"/>
    <w:rsid w:val="008E781B"/>
    <w:rsid w:val="008F37F9"/>
    <w:rsid w:val="009130B3"/>
    <w:rsid w:val="00916B80"/>
    <w:rsid w:val="00921391"/>
    <w:rsid w:val="00926572"/>
    <w:rsid w:val="00935E13"/>
    <w:rsid w:val="00953102"/>
    <w:rsid w:val="00953FE2"/>
    <w:rsid w:val="00954991"/>
    <w:rsid w:val="009649FA"/>
    <w:rsid w:val="00965E95"/>
    <w:rsid w:val="0096635C"/>
    <w:rsid w:val="00967925"/>
    <w:rsid w:val="009745D4"/>
    <w:rsid w:val="00974B2C"/>
    <w:rsid w:val="009755DC"/>
    <w:rsid w:val="009769ED"/>
    <w:rsid w:val="0097730F"/>
    <w:rsid w:val="00981F0D"/>
    <w:rsid w:val="00992B2D"/>
    <w:rsid w:val="009960DA"/>
    <w:rsid w:val="00996B6D"/>
    <w:rsid w:val="009A16E7"/>
    <w:rsid w:val="009A4E3A"/>
    <w:rsid w:val="009B3349"/>
    <w:rsid w:val="009B43E8"/>
    <w:rsid w:val="009C24A4"/>
    <w:rsid w:val="009C616C"/>
    <w:rsid w:val="009D27CB"/>
    <w:rsid w:val="009D7FE4"/>
    <w:rsid w:val="009E19DF"/>
    <w:rsid w:val="009E5851"/>
    <w:rsid w:val="009F1062"/>
    <w:rsid w:val="009F5624"/>
    <w:rsid w:val="00A00A39"/>
    <w:rsid w:val="00A04505"/>
    <w:rsid w:val="00A13BA0"/>
    <w:rsid w:val="00A16026"/>
    <w:rsid w:val="00A27149"/>
    <w:rsid w:val="00A362AA"/>
    <w:rsid w:val="00A372FD"/>
    <w:rsid w:val="00A37BE3"/>
    <w:rsid w:val="00A41AF4"/>
    <w:rsid w:val="00A47EC0"/>
    <w:rsid w:val="00A50B86"/>
    <w:rsid w:val="00A51C56"/>
    <w:rsid w:val="00A51D33"/>
    <w:rsid w:val="00A67A20"/>
    <w:rsid w:val="00A704B4"/>
    <w:rsid w:val="00A7675C"/>
    <w:rsid w:val="00A91433"/>
    <w:rsid w:val="00A92A57"/>
    <w:rsid w:val="00AA0750"/>
    <w:rsid w:val="00AA4DA2"/>
    <w:rsid w:val="00AC4C63"/>
    <w:rsid w:val="00AF7896"/>
    <w:rsid w:val="00B1074D"/>
    <w:rsid w:val="00B155F5"/>
    <w:rsid w:val="00B21BF4"/>
    <w:rsid w:val="00B3103A"/>
    <w:rsid w:val="00B45C99"/>
    <w:rsid w:val="00B57113"/>
    <w:rsid w:val="00B648B7"/>
    <w:rsid w:val="00B75868"/>
    <w:rsid w:val="00B80CC8"/>
    <w:rsid w:val="00BA084E"/>
    <w:rsid w:val="00BA11A7"/>
    <w:rsid w:val="00BA3228"/>
    <w:rsid w:val="00BD0669"/>
    <w:rsid w:val="00BD4445"/>
    <w:rsid w:val="00BF4E19"/>
    <w:rsid w:val="00BF6423"/>
    <w:rsid w:val="00C042AB"/>
    <w:rsid w:val="00C044AC"/>
    <w:rsid w:val="00C11278"/>
    <w:rsid w:val="00C12A61"/>
    <w:rsid w:val="00C2379C"/>
    <w:rsid w:val="00C273FF"/>
    <w:rsid w:val="00C362B7"/>
    <w:rsid w:val="00C42C31"/>
    <w:rsid w:val="00C454C0"/>
    <w:rsid w:val="00C45EF6"/>
    <w:rsid w:val="00C76EE3"/>
    <w:rsid w:val="00C824AB"/>
    <w:rsid w:val="00C94E55"/>
    <w:rsid w:val="00CB1917"/>
    <w:rsid w:val="00CC5445"/>
    <w:rsid w:val="00CC5DD5"/>
    <w:rsid w:val="00CC630D"/>
    <w:rsid w:val="00CD5C47"/>
    <w:rsid w:val="00CF3F51"/>
    <w:rsid w:val="00D00B55"/>
    <w:rsid w:val="00D064C6"/>
    <w:rsid w:val="00D22ACE"/>
    <w:rsid w:val="00D462C9"/>
    <w:rsid w:val="00D558C0"/>
    <w:rsid w:val="00D62FAE"/>
    <w:rsid w:val="00DC0075"/>
    <w:rsid w:val="00DC2438"/>
    <w:rsid w:val="00DD104E"/>
    <w:rsid w:val="00DD72B8"/>
    <w:rsid w:val="00E0485C"/>
    <w:rsid w:val="00E17B59"/>
    <w:rsid w:val="00E33D10"/>
    <w:rsid w:val="00E344D4"/>
    <w:rsid w:val="00E550B6"/>
    <w:rsid w:val="00E579C7"/>
    <w:rsid w:val="00E73A18"/>
    <w:rsid w:val="00E74703"/>
    <w:rsid w:val="00E7791C"/>
    <w:rsid w:val="00EA6958"/>
    <w:rsid w:val="00EB0FF0"/>
    <w:rsid w:val="00EB7DD5"/>
    <w:rsid w:val="00EC6678"/>
    <w:rsid w:val="00EE1F59"/>
    <w:rsid w:val="00EE1F83"/>
    <w:rsid w:val="00EF3C44"/>
    <w:rsid w:val="00F15C02"/>
    <w:rsid w:val="00F31D8C"/>
    <w:rsid w:val="00F41C6F"/>
    <w:rsid w:val="00F41D07"/>
    <w:rsid w:val="00F66D55"/>
    <w:rsid w:val="00F82E64"/>
    <w:rsid w:val="00F84014"/>
    <w:rsid w:val="00F84026"/>
    <w:rsid w:val="00F9245D"/>
    <w:rsid w:val="00FA2177"/>
    <w:rsid w:val="00FA49F6"/>
    <w:rsid w:val="00FC69CA"/>
    <w:rsid w:val="00FD0355"/>
    <w:rsid w:val="00FE42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EC957E-FB2D-4D0C-AFED-A1CED4E29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2C9"/>
    <w:pPr>
      <w:spacing w:after="200" w:line="276" w:lineRule="auto"/>
    </w:pPr>
    <w:rPr>
      <w:sz w:val="22"/>
      <w:szCs w:val="22"/>
    </w:rPr>
  </w:style>
  <w:style w:type="paragraph" w:styleId="Heading2">
    <w:name w:val="heading 2"/>
    <w:basedOn w:val="Normal"/>
    <w:next w:val="Normal"/>
    <w:link w:val="Heading2Char"/>
    <w:qFormat/>
    <w:rsid w:val="002467B4"/>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2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A9D"/>
    <w:rPr>
      <w:rFonts w:ascii="Tahoma" w:hAnsi="Tahoma" w:cs="Tahoma"/>
      <w:sz w:val="16"/>
      <w:szCs w:val="16"/>
    </w:rPr>
  </w:style>
  <w:style w:type="paragraph" w:styleId="Header">
    <w:name w:val="header"/>
    <w:basedOn w:val="Normal"/>
    <w:link w:val="HeaderChar"/>
    <w:uiPriority w:val="99"/>
    <w:unhideWhenUsed/>
    <w:rsid w:val="00472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2A9D"/>
  </w:style>
  <w:style w:type="paragraph" w:styleId="Footer">
    <w:name w:val="footer"/>
    <w:basedOn w:val="Normal"/>
    <w:link w:val="FooterChar"/>
    <w:uiPriority w:val="99"/>
    <w:unhideWhenUsed/>
    <w:rsid w:val="00472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2A9D"/>
  </w:style>
  <w:style w:type="table" w:styleId="TableGrid">
    <w:name w:val="Table Grid"/>
    <w:basedOn w:val="TableNormal"/>
    <w:rsid w:val="00366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06932"/>
    <w:rPr>
      <w:color w:val="0000FF"/>
      <w:u w:val="single"/>
    </w:rPr>
  </w:style>
  <w:style w:type="paragraph" w:styleId="ListParagraph">
    <w:name w:val="List Paragraph"/>
    <w:basedOn w:val="Normal"/>
    <w:uiPriority w:val="34"/>
    <w:qFormat/>
    <w:rsid w:val="00106932"/>
    <w:pPr>
      <w:spacing w:after="0" w:line="240" w:lineRule="auto"/>
      <w:ind w:left="720"/>
    </w:pPr>
    <w:rPr>
      <w:rFonts w:cs="Calibri"/>
      <w:lang w:val="en-CA" w:eastAsia="en-CA"/>
    </w:rPr>
  </w:style>
  <w:style w:type="paragraph" w:styleId="NormalWeb">
    <w:name w:val="Normal (Web)"/>
    <w:basedOn w:val="Normal"/>
    <w:uiPriority w:val="99"/>
    <w:unhideWhenUsed/>
    <w:rsid w:val="003A74E8"/>
    <w:pPr>
      <w:spacing w:before="100" w:beforeAutospacing="1" w:after="100" w:afterAutospacing="1" w:line="240" w:lineRule="auto"/>
    </w:pPr>
    <w:rPr>
      <w:rFonts w:ascii="Times New Roman" w:eastAsia="Times New Roman" w:hAnsi="Times New Roman"/>
      <w:color w:val="003366"/>
      <w:sz w:val="24"/>
      <w:szCs w:val="24"/>
      <w:lang w:val="en-CA" w:eastAsia="en-CA"/>
    </w:rPr>
  </w:style>
  <w:style w:type="character" w:styleId="Strong">
    <w:name w:val="Strong"/>
    <w:basedOn w:val="DefaultParagraphFont"/>
    <w:uiPriority w:val="22"/>
    <w:qFormat/>
    <w:rsid w:val="003A74E8"/>
    <w:rPr>
      <w:b/>
      <w:bCs/>
    </w:rPr>
  </w:style>
  <w:style w:type="paragraph" w:customStyle="1" w:styleId="style2">
    <w:name w:val="style2"/>
    <w:basedOn w:val="Normal"/>
    <w:rsid w:val="003A74E8"/>
    <w:pPr>
      <w:spacing w:before="100" w:beforeAutospacing="1" w:after="100" w:afterAutospacing="1" w:line="240" w:lineRule="auto"/>
    </w:pPr>
    <w:rPr>
      <w:rFonts w:ascii="Arial" w:eastAsia="Times New Roman" w:hAnsi="Arial" w:cs="Arial"/>
      <w:b/>
      <w:bCs/>
      <w:color w:val="FFFFFF"/>
      <w:sz w:val="18"/>
      <w:szCs w:val="18"/>
      <w:lang w:val="en-CA" w:eastAsia="en-CA"/>
    </w:rPr>
  </w:style>
  <w:style w:type="paragraph" w:customStyle="1" w:styleId="style12">
    <w:name w:val="style12"/>
    <w:basedOn w:val="Normal"/>
    <w:rsid w:val="003A74E8"/>
    <w:pPr>
      <w:spacing w:before="100" w:beforeAutospacing="1" w:after="100" w:afterAutospacing="1" w:line="240" w:lineRule="auto"/>
    </w:pPr>
    <w:rPr>
      <w:rFonts w:ascii="Arial" w:eastAsia="Times New Roman" w:hAnsi="Arial" w:cs="Arial"/>
      <w:b/>
      <w:bCs/>
      <w:color w:val="990000"/>
      <w:sz w:val="18"/>
      <w:szCs w:val="18"/>
      <w:lang w:val="en-CA" w:eastAsia="en-CA"/>
    </w:rPr>
  </w:style>
  <w:style w:type="paragraph" w:styleId="BodyText">
    <w:name w:val="Body Text"/>
    <w:basedOn w:val="Normal"/>
    <w:link w:val="BodyTextChar"/>
    <w:unhideWhenUsed/>
    <w:rsid w:val="001E1D4F"/>
    <w:pPr>
      <w:tabs>
        <w:tab w:val="left" w:pos="5490"/>
      </w:tabs>
      <w:spacing w:after="0" w:line="240" w:lineRule="auto"/>
    </w:pPr>
    <w:rPr>
      <w:rFonts w:ascii="Arial" w:eastAsia="Times New Roman" w:hAnsi="Arial"/>
      <w:spacing w:val="10"/>
      <w:sz w:val="18"/>
      <w:szCs w:val="20"/>
    </w:rPr>
  </w:style>
  <w:style w:type="character" w:customStyle="1" w:styleId="BodyTextChar">
    <w:name w:val="Body Text Char"/>
    <w:basedOn w:val="DefaultParagraphFont"/>
    <w:link w:val="BodyText"/>
    <w:rsid w:val="001E1D4F"/>
    <w:rPr>
      <w:rFonts w:ascii="Arial" w:eastAsia="Times New Roman" w:hAnsi="Arial"/>
      <w:spacing w:val="10"/>
      <w:sz w:val="18"/>
    </w:rPr>
  </w:style>
  <w:style w:type="character" w:customStyle="1" w:styleId="Heading2Char">
    <w:name w:val="Heading 2 Char"/>
    <w:basedOn w:val="DefaultParagraphFont"/>
    <w:link w:val="Heading2"/>
    <w:rsid w:val="002467B4"/>
    <w:rPr>
      <w:rFonts w:ascii="Arial" w:eastAsia="Times New Roman" w:hAnsi="Arial" w:cs="Arial"/>
      <w:b/>
      <w:bCs/>
      <w:i/>
      <w:iCs/>
      <w:sz w:val="28"/>
      <w:szCs w:val="28"/>
    </w:rPr>
  </w:style>
  <w:style w:type="paragraph" w:customStyle="1" w:styleId="Default">
    <w:name w:val="Default"/>
    <w:rsid w:val="002467B4"/>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469725">
      <w:bodyDiv w:val="1"/>
      <w:marLeft w:val="0"/>
      <w:marRight w:val="0"/>
      <w:marTop w:val="0"/>
      <w:marBottom w:val="0"/>
      <w:divBdr>
        <w:top w:val="none" w:sz="0" w:space="0" w:color="auto"/>
        <w:left w:val="none" w:sz="0" w:space="0" w:color="auto"/>
        <w:bottom w:val="none" w:sz="0" w:space="0" w:color="auto"/>
        <w:right w:val="none" w:sz="0" w:space="0" w:color="auto"/>
      </w:divBdr>
    </w:div>
    <w:div w:id="1391031468">
      <w:bodyDiv w:val="1"/>
      <w:marLeft w:val="0"/>
      <w:marRight w:val="0"/>
      <w:marTop w:val="0"/>
      <w:marBottom w:val="0"/>
      <w:divBdr>
        <w:top w:val="none" w:sz="0" w:space="0" w:color="auto"/>
        <w:left w:val="none" w:sz="0" w:space="0" w:color="auto"/>
        <w:bottom w:val="none" w:sz="0" w:space="0" w:color="auto"/>
        <w:right w:val="none" w:sz="0" w:space="0" w:color="auto"/>
      </w:divBdr>
    </w:div>
    <w:div w:id="1391266198">
      <w:bodyDiv w:val="1"/>
      <w:marLeft w:val="0"/>
      <w:marRight w:val="0"/>
      <w:marTop w:val="0"/>
      <w:marBottom w:val="0"/>
      <w:divBdr>
        <w:top w:val="none" w:sz="0" w:space="0" w:color="auto"/>
        <w:left w:val="none" w:sz="0" w:space="0" w:color="auto"/>
        <w:bottom w:val="none" w:sz="0" w:space="0" w:color="auto"/>
        <w:right w:val="none" w:sz="0" w:space="0" w:color="auto"/>
      </w:divBdr>
    </w:div>
    <w:div w:id="1500926556">
      <w:bodyDiv w:val="1"/>
      <w:marLeft w:val="0"/>
      <w:marRight w:val="0"/>
      <w:marTop w:val="0"/>
      <w:marBottom w:val="0"/>
      <w:divBdr>
        <w:top w:val="none" w:sz="0" w:space="0" w:color="auto"/>
        <w:left w:val="none" w:sz="0" w:space="0" w:color="auto"/>
        <w:bottom w:val="none" w:sz="0" w:space="0" w:color="auto"/>
        <w:right w:val="none" w:sz="0" w:space="0" w:color="auto"/>
      </w:divBdr>
    </w:div>
    <w:div w:id="1726834272">
      <w:bodyDiv w:val="1"/>
      <w:marLeft w:val="0"/>
      <w:marRight w:val="0"/>
      <w:marTop w:val="0"/>
      <w:marBottom w:val="0"/>
      <w:divBdr>
        <w:top w:val="none" w:sz="0" w:space="0" w:color="auto"/>
        <w:left w:val="none" w:sz="0" w:space="0" w:color="auto"/>
        <w:bottom w:val="none" w:sz="0" w:space="0" w:color="auto"/>
        <w:right w:val="none" w:sz="0" w:space="0" w:color="auto"/>
      </w:divBdr>
    </w:div>
    <w:div w:id="1740398277">
      <w:bodyDiv w:val="1"/>
      <w:marLeft w:val="0"/>
      <w:marRight w:val="0"/>
      <w:marTop w:val="0"/>
      <w:marBottom w:val="0"/>
      <w:divBdr>
        <w:top w:val="none" w:sz="0" w:space="0" w:color="auto"/>
        <w:left w:val="none" w:sz="0" w:space="0" w:color="auto"/>
        <w:bottom w:val="none" w:sz="0" w:space="0" w:color="auto"/>
        <w:right w:val="none" w:sz="0" w:space="0" w:color="auto"/>
      </w:divBdr>
    </w:div>
    <w:div w:id="1841852097">
      <w:bodyDiv w:val="1"/>
      <w:marLeft w:val="0"/>
      <w:marRight w:val="0"/>
      <w:marTop w:val="0"/>
      <w:marBottom w:val="0"/>
      <w:divBdr>
        <w:top w:val="none" w:sz="0" w:space="0" w:color="auto"/>
        <w:left w:val="none" w:sz="0" w:space="0" w:color="auto"/>
        <w:bottom w:val="none" w:sz="0" w:space="0" w:color="auto"/>
        <w:right w:val="none" w:sz="0" w:space="0" w:color="auto"/>
      </w:divBdr>
    </w:div>
    <w:div w:id="1868368589">
      <w:bodyDiv w:val="1"/>
      <w:marLeft w:val="0"/>
      <w:marRight w:val="0"/>
      <w:marTop w:val="0"/>
      <w:marBottom w:val="0"/>
      <w:divBdr>
        <w:top w:val="none" w:sz="0" w:space="0" w:color="auto"/>
        <w:left w:val="none" w:sz="0" w:space="0" w:color="auto"/>
        <w:bottom w:val="none" w:sz="0" w:space="0" w:color="auto"/>
        <w:right w:val="none" w:sz="0" w:space="0" w:color="auto"/>
      </w:divBdr>
    </w:div>
    <w:div w:id="19781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25885-CF71-44D6-AD8D-253FAE8E0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Professional Engineers Ontario</Company>
  <LinksUpToDate>false</LinksUpToDate>
  <CharactersWithSpaces>7658</CharactersWithSpaces>
  <SharedDoc>false</SharedDoc>
  <HLinks>
    <vt:vector size="18" baseType="variant">
      <vt:variant>
        <vt:i4>393237</vt:i4>
      </vt:variant>
      <vt:variant>
        <vt:i4>6</vt:i4>
      </vt:variant>
      <vt:variant>
        <vt:i4>0</vt:i4>
      </vt:variant>
      <vt:variant>
        <vt:i4>5</vt:i4>
      </vt:variant>
      <vt:variant>
        <vt:lpwstr>http://www.peo.on.ca/Committees/CommitteeSites/Policies.html</vt:lpwstr>
      </vt:variant>
      <vt:variant>
        <vt:lpwstr/>
      </vt:variant>
      <vt:variant>
        <vt:i4>6946937</vt:i4>
      </vt:variant>
      <vt:variant>
        <vt:i4>3</vt:i4>
      </vt:variant>
      <vt:variant>
        <vt:i4>0</vt:i4>
      </vt:variant>
      <vt:variant>
        <vt:i4>5</vt:i4>
      </vt:variant>
      <vt:variant>
        <vt:lpwstr>http://www.peo.on.ca/Committees/CommitteeSites/Committeec.html</vt:lpwstr>
      </vt:variant>
      <vt:variant>
        <vt:lpwstr/>
      </vt:variant>
      <vt:variant>
        <vt:i4>4325471</vt:i4>
      </vt:variant>
      <vt:variant>
        <vt:i4>0</vt:i4>
      </vt:variant>
      <vt:variant>
        <vt:i4>0</vt:i4>
      </vt:variant>
      <vt:variant>
        <vt:i4>5</vt:i4>
      </vt:variant>
      <vt:variant>
        <vt:lpwstr>http://www.peo.on.ca/Committees/CommitteeSites/AnnualReports.html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 Goncalves</dc:creator>
  <cp:lastModifiedBy>Duff McCutcheon</cp:lastModifiedBy>
  <cp:revision>2</cp:revision>
  <cp:lastPrinted>2016-10-04T20:43:00Z</cp:lastPrinted>
  <dcterms:created xsi:type="dcterms:W3CDTF">2019-10-16T18:56:00Z</dcterms:created>
  <dcterms:modified xsi:type="dcterms:W3CDTF">2019-10-16T18:56:00Z</dcterms:modified>
</cp:coreProperties>
</file>